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A5DA19" w14:textId="259AA93D" w:rsidR="003A782B" w:rsidRDefault="003A782B" w:rsidP="003A782B">
      <w:pPr>
        <w:shd w:val="clear" w:color="auto" w:fill="FFFFFF"/>
        <w:spacing w:after="0" w:line="240" w:lineRule="auto"/>
        <w:ind w:right="-10350"/>
        <w:rPr>
          <w:rFonts w:ascii="Open Sans" w:eastAsia="Times New Roman" w:hAnsi="Open Sans" w:cs="Times New Roman"/>
          <w:color w:val="333333"/>
          <w:sz w:val="24"/>
          <w:szCs w:val="24"/>
        </w:rPr>
      </w:pPr>
      <w:r>
        <w:rPr>
          <w:rFonts w:ascii="Open Sans" w:eastAsia="Times New Roman" w:hAnsi="Open Sans" w:cs="Times New Roman"/>
          <w:color w:val="333333"/>
          <w:sz w:val="24"/>
          <w:szCs w:val="24"/>
        </w:rPr>
        <w:t>OCEAN NETWORKS CANADA</w:t>
      </w:r>
    </w:p>
    <w:p w14:paraId="395B512B" w14:textId="62363FB0" w:rsidR="003A782B" w:rsidRPr="003A782B" w:rsidRDefault="003A782B" w:rsidP="003A782B">
      <w:pPr>
        <w:shd w:val="clear" w:color="auto" w:fill="FFFFFF"/>
        <w:spacing w:after="0" w:line="240" w:lineRule="auto"/>
        <w:ind w:right="-10350"/>
        <w:rPr>
          <w:rFonts w:ascii="Open Sans" w:eastAsia="Times New Roman" w:hAnsi="Open Sans" w:cs="Times New Roman"/>
          <w:color w:val="333333"/>
        </w:rPr>
      </w:pPr>
      <w:r w:rsidRPr="003A782B">
        <w:rPr>
          <w:rFonts w:ascii="Open Sans" w:eastAsia="Times New Roman" w:hAnsi="Open Sans" w:cs="Times New Roman"/>
          <w:color w:val="333333"/>
        </w:rPr>
        <w:t>June 2020</w:t>
      </w:r>
    </w:p>
    <w:p w14:paraId="37C34A11" w14:textId="3E0B82CD" w:rsidR="003A782B" w:rsidRPr="003A782B" w:rsidRDefault="003A782B" w:rsidP="003A782B">
      <w:pPr>
        <w:shd w:val="clear" w:color="auto" w:fill="FFFFFF"/>
        <w:spacing w:after="0" w:line="240" w:lineRule="auto"/>
        <w:ind w:right="-10350"/>
        <w:rPr>
          <w:rFonts w:ascii="Open Sans" w:eastAsia="Times New Roman" w:hAnsi="Open Sans" w:cs="Times New Roman"/>
          <w:color w:val="333333"/>
          <w:sz w:val="24"/>
          <w:szCs w:val="24"/>
        </w:rPr>
      </w:pPr>
      <w:hyperlink r:id="rId5" w:history="1">
        <w:r w:rsidRPr="003A782B">
          <w:rPr>
            <w:rFonts w:ascii="Open Sans" w:eastAsia="Times New Roman" w:hAnsi="Open Sans" w:cs="Times New Roman"/>
            <w:noProof/>
            <w:color w:val="014691"/>
            <w:sz w:val="24"/>
            <w:szCs w:val="24"/>
          </w:rPr>
          <w:drawing>
            <wp:inline distT="0" distB="0" distL="0" distR="0" wp14:anchorId="0CE57546" wp14:editId="7DC5F5C6">
              <wp:extent cx="5001260" cy="3331845"/>
              <wp:effectExtent l="0" t="0" r="8890" b="1905"/>
              <wp:docPr id="3" name="Picture 3">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1260" cy="3331845"/>
                      </a:xfrm>
                      <a:prstGeom prst="rect">
                        <a:avLst/>
                      </a:prstGeom>
                      <a:noFill/>
                      <a:ln>
                        <a:noFill/>
                      </a:ln>
                    </pic:spPr>
                  </pic:pic>
                </a:graphicData>
              </a:graphic>
            </wp:inline>
          </w:drawing>
        </w:r>
      </w:hyperlink>
    </w:p>
    <w:p w14:paraId="59FD37C1" w14:textId="77777777" w:rsidR="003A782B" w:rsidRPr="003A782B" w:rsidRDefault="003A782B" w:rsidP="003A782B">
      <w:pPr>
        <w:shd w:val="clear" w:color="auto" w:fill="FFFFFF"/>
        <w:spacing w:after="300" w:line="240" w:lineRule="auto"/>
        <w:outlineLvl w:val="0"/>
        <w:rPr>
          <w:rFonts w:ascii="Garamond" w:eastAsia="Times New Roman" w:hAnsi="Garamond" w:cs="Times New Roman"/>
          <w:b/>
          <w:bCs/>
          <w:i/>
          <w:iCs/>
          <w:color w:val="333333"/>
          <w:kern w:val="36"/>
          <w:sz w:val="60"/>
          <w:szCs w:val="60"/>
        </w:rPr>
      </w:pPr>
      <w:r w:rsidRPr="003A782B">
        <w:rPr>
          <w:rFonts w:ascii="Garamond" w:eastAsia="Times New Roman" w:hAnsi="Garamond" w:cs="Times New Roman"/>
          <w:b/>
          <w:bCs/>
          <w:i/>
          <w:iCs/>
          <w:color w:val="333333"/>
          <w:kern w:val="36"/>
          <w:sz w:val="60"/>
          <w:szCs w:val="60"/>
        </w:rPr>
        <w:t>Underwater Acoustic Impacts of COVID-19</w:t>
      </w:r>
    </w:p>
    <w:p w14:paraId="6250CF30" w14:textId="77777777" w:rsidR="003A782B" w:rsidRPr="003A782B" w:rsidRDefault="003A782B" w:rsidP="003A782B">
      <w:pPr>
        <w:shd w:val="clear" w:color="auto" w:fill="FFFFFF"/>
        <w:spacing w:after="300"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The novel coronavirus (COVID-19) has had a major impact on society around the globe. Shelter-in-place orders and non-essential travel bans have had significant effects at all levels, from local to national economies. There have been unexpected, wide-ranging, trickle-down effects from these changes, including shifts in local and regional </w:t>
      </w:r>
      <w:hyperlink r:id="rId7" w:tgtFrame="_blank" w:history="1">
        <w:r w:rsidRPr="003A782B">
          <w:rPr>
            <w:rFonts w:ascii="Open Sans" w:eastAsia="Times New Roman" w:hAnsi="Open Sans" w:cs="Times New Roman"/>
            <w:color w:val="0000FF"/>
            <w:sz w:val="24"/>
            <w:szCs w:val="24"/>
            <w:u w:val="single"/>
          </w:rPr>
          <w:t>soundscapes</w:t>
        </w:r>
      </w:hyperlink>
      <w:r w:rsidRPr="003A782B">
        <w:rPr>
          <w:rFonts w:ascii="Open Sans" w:eastAsia="Times New Roman" w:hAnsi="Open Sans" w:cs="Times New Roman"/>
          <w:color w:val="333333"/>
          <w:sz w:val="24"/>
          <w:szCs w:val="24"/>
        </w:rPr>
        <w:t>. Unprecedented slowdowns in industrial, transportation, and recreational activities have led to less </w:t>
      </w:r>
      <w:hyperlink r:id="rId8" w:tgtFrame="_blank" w:history="1">
        <w:r w:rsidRPr="003A782B">
          <w:rPr>
            <w:rFonts w:ascii="Open Sans" w:eastAsia="Times New Roman" w:hAnsi="Open Sans" w:cs="Times New Roman"/>
            <w:color w:val="0000FF"/>
            <w:sz w:val="24"/>
            <w:szCs w:val="24"/>
            <w:u w:val="single"/>
          </w:rPr>
          <w:t>anthropogenic</w:t>
        </w:r>
      </w:hyperlink>
      <w:r w:rsidRPr="003A782B">
        <w:rPr>
          <w:rFonts w:ascii="Open Sans" w:eastAsia="Times New Roman" w:hAnsi="Open Sans" w:cs="Times New Roman"/>
          <w:color w:val="333333"/>
          <w:sz w:val="24"/>
          <w:szCs w:val="24"/>
        </w:rPr>
        <w:t> </w:t>
      </w:r>
      <w:hyperlink r:id="rId9" w:tgtFrame="_blank" w:history="1">
        <w:r w:rsidRPr="003A782B">
          <w:rPr>
            <w:rFonts w:ascii="Open Sans" w:eastAsia="Times New Roman" w:hAnsi="Open Sans" w:cs="Times New Roman"/>
            <w:color w:val="0000FF"/>
            <w:sz w:val="24"/>
            <w:szCs w:val="24"/>
            <w:u w:val="single"/>
          </w:rPr>
          <w:t>noise</w:t>
        </w:r>
      </w:hyperlink>
      <w:r w:rsidRPr="003A782B">
        <w:rPr>
          <w:rFonts w:ascii="Open Sans" w:eastAsia="Times New Roman" w:hAnsi="Open Sans" w:cs="Times New Roman"/>
          <w:color w:val="333333"/>
          <w:sz w:val="24"/>
          <w:szCs w:val="24"/>
        </w:rPr>
        <w:t> from sources such as construction, buses, cars, </w:t>
      </w:r>
      <w:hyperlink r:id="rId10" w:history="1">
        <w:r w:rsidRPr="003A782B">
          <w:rPr>
            <w:rFonts w:ascii="Open Sans" w:eastAsia="Times New Roman" w:hAnsi="Open Sans" w:cs="Times New Roman"/>
            <w:color w:val="014691"/>
            <w:sz w:val="24"/>
            <w:szCs w:val="24"/>
            <w:u w:val="single"/>
          </w:rPr>
          <w:t>ships</w:t>
        </w:r>
      </w:hyperlink>
      <w:r w:rsidRPr="003A782B">
        <w:rPr>
          <w:rFonts w:ascii="Open Sans" w:eastAsia="Times New Roman" w:hAnsi="Open Sans" w:cs="Times New Roman"/>
          <w:color w:val="333333"/>
          <w:sz w:val="24"/>
          <w:szCs w:val="24"/>
        </w:rPr>
        <w:t>, and aircraft. The decrease in human activities have even led to noticeable reductions in the vibrations (</w:t>
      </w:r>
      <w:hyperlink r:id="rId11" w:tgtFrame="_blank" w:history="1">
        <w:r w:rsidRPr="003A782B">
          <w:rPr>
            <w:rFonts w:ascii="Open Sans" w:eastAsia="Times New Roman" w:hAnsi="Open Sans" w:cs="Times New Roman"/>
            <w:color w:val="0000FF"/>
            <w:sz w:val="24"/>
            <w:szCs w:val="24"/>
            <w:u w:val="single"/>
          </w:rPr>
          <w:t>seismic</w:t>
        </w:r>
      </w:hyperlink>
      <w:r w:rsidRPr="003A782B">
        <w:rPr>
          <w:rFonts w:ascii="Open Sans" w:eastAsia="Times New Roman" w:hAnsi="Open Sans" w:cs="Times New Roman"/>
          <w:color w:val="333333"/>
          <w:sz w:val="24"/>
          <w:szCs w:val="24"/>
        </w:rPr>
        <w:t> noise) of the Earth’s upper crust in and around cities </w:t>
      </w:r>
      <w:r w:rsidRPr="003A782B">
        <w:rPr>
          <w:rFonts w:ascii="Open Sans" w:eastAsia="Times New Roman" w:hAnsi="Open Sans" w:cs="Times New Roman"/>
          <w:color w:val="0000EF"/>
          <w:sz w:val="24"/>
          <w:szCs w:val="24"/>
          <w:vertAlign w:val="superscript"/>
        </w:rPr>
        <w:t>[1]</w:t>
      </w:r>
      <w:r w:rsidRPr="003A782B">
        <w:rPr>
          <w:rFonts w:ascii="Open Sans" w:eastAsia="Times New Roman" w:hAnsi="Open Sans" w:cs="Times New Roman"/>
          <w:color w:val="333333"/>
          <w:sz w:val="24"/>
          <w:szCs w:val="24"/>
        </w:rPr>
        <w:t>. This has been measured by existing land-based </w:t>
      </w:r>
      <w:hyperlink r:id="rId12" w:tgtFrame="_blank" w:history="1">
        <w:r w:rsidRPr="003A782B">
          <w:rPr>
            <w:rFonts w:ascii="Open Sans" w:eastAsia="Times New Roman" w:hAnsi="Open Sans" w:cs="Times New Roman"/>
            <w:color w:val="0000FF"/>
            <w:sz w:val="24"/>
            <w:szCs w:val="24"/>
            <w:u w:val="single"/>
          </w:rPr>
          <w:t>seismometers</w:t>
        </w:r>
      </w:hyperlink>
      <w:r w:rsidRPr="003A782B">
        <w:rPr>
          <w:rFonts w:ascii="Open Sans" w:eastAsia="Times New Roman" w:hAnsi="Open Sans" w:cs="Times New Roman"/>
          <w:color w:val="333333"/>
          <w:sz w:val="24"/>
          <w:szCs w:val="24"/>
        </w:rPr>
        <w:t> that allow geologists to spot and monitor earthquakes and other seismic events.</w:t>
      </w:r>
    </w:p>
    <w:p w14:paraId="512949BD" w14:textId="77777777" w:rsidR="003A782B" w:rsidRPr="003A782B" w:rsidRDefault="003A782B" w:rsidP="003A782B">
      <w:pPr>
        <w:shd w:val="clear" w:color="auto" w:fill="FFFFFF"/>
        <w:spacing w:after="300"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Soundscape changes associated with COVID-19 have also been detected underwater. As part of health and safety measures related to the pandemic, commercial, research, and other types of vessel traffic have been reduced or completely halted. With a global reduction in vessel traffic, there has been a corresponding reduction in the underwater noise caused by human activities. Barclay and Thomson (2020)</w:t>
      </w:r>
      <w:r w:rsidRPr="003A782B">
        <w:rPr>
          <w:rFonts w:ascii="Open Sans" w:eastAsia="Times New Roman" w:hAnsi="Open Sans" w:cs="Times New Roman"/>
          <w:color w:val="0000EF"/>
          <w:sz w:val="24"/>
          <w:szCs w:val="24"/>
          <w:vertAlign w:val="superscript"/>
        </w:rPr>
        <w:t>[2]</w:t>
      </w:r>
      <w:r w:rsidRPr="003A782B">
        <w:rPr>
          <w:rFonts w:ascii="Open Sans" w:eastAsia="Times New Roman" w:hAnsi="Open Sans" w:cs="Times New Roman"/>
          <w:color w:val="333333"/>
          <w:sz w:val="24"/>
          <w:szCs w:val="24"/>
        </w:rPr>
        <w:t> reviewed underwater acoustics data recorded by four, bottom-mounted, </w:t>
      </w:r>
      <w:hyperlink r:id="rId13" w:tgtFrame="_blank" w:history="1">
        <w:r w:rsidRPr="003A782B">
          <w:rPr>
            <w:rFonts w:ascii="Open Sans" w:eastAsia="Times New Roman" w:hAnsi="Open Sans" w:cs="Times New Roman"/>
            <w:color w:val="0000FF"/>
            <w:sz w:val="24"/>
            <w:szCs w:val="24"/>
            <w:u w:val="single"/>
          </w:rPr>
          <w:t>hydrophone</w:t>
        </w:r>
      </w:hyperlink>
      <w:r w:rsidRPr="003A782B">
        <w:rPr>
          <w:rFonts w:ascii="Open Sans" w:eastAsia="Times New Roman" w:hAnsi="Open Sans" w:cs="Times New Roman"/>
          <w:color w:val="333333"/>
          <w:sz w:val="24"/>
          <w:szCs w:val="24"/>
        </w:rPr>
        <w:t xml:space="preserve"> stations, which are part </w:t>
      </w:r>
      <w:r w:rsidRPr="003A782B">
        <w:rPr>
          <w:rFonts w:ascii="Open Sans" w:eastAsia="Times New Roman" w:hAnsi="Open Sans" w:cs="Times New Roman"/>
          <w:color w:val="333333"/>
          <w:sz w:val="24"/>
          <w:szCs w:val="24"/>
        </w:rPr>
        <w:lastRenderedPageBreak/>
        <w:t>of the VENUS and NEPTUNE </w:t>
      </w:r>
      <w:hyperlink r:id="rId14" w:history="1">
        <w:r w:rsidRPr="003A782B">
          <w:rPr>
            <w:rFonts w:ascii="Open Sans" w:eastAsia="Times New Roman" w:hAnsi="Open Sans" w:cs="Times New Roman"/>
            <w:color w:val="014691"/>
            <w:sz w:val="24"/>
            <w:szCs w:val="24"/>
            <w:u w:val="single"/>
          </w:rPr>
          <w:t>underwater observatories</w:t>
        </w:r>
      </w:hyperlink>
      <w:r w:rsidRPr="003A782B">
        <w:rPr>
          <w:rFonts w:ascii="Open Sans" w:eastAsia="Times New Roman" w:hAnsi="Open Sans" w:cs="Times New Roman"/>
          <w:color w:val="333333"/>
          <w:sz w:val="24"/>
          <w:szCs w:val="24"/>
        </w:rPr>
        <w:t>. The </w:t>
      </w:r>
      <w:hyperlink r:id="rId15" w:history="1">
        <w:r w:rsidRPr="003A782B">
          <w:rPr>
            <w:rFonts w:ascii="Open Sans" w:eastAsia="Times New Roman" w:hAnsi="Open Sans" w:cs="Times New Roman"/>
            <w:color w:val="014691"/>
            <w:sz w:val="24"/>
            <w:szCs w:val="24"/>
            <w:u w:val="single"/>
          </w:rPr>
          <w:t>hydrophone</w:t>
        </w:r>
      </w:hyperlink>
      <w:r w:rsidRPr="003A782B">
        <w:rPr>
          <w:rFonts w:ascii="Open Sans" w:eastAsia="Times New Roman" w:hAnsi="Open Sans" w:cs="Times New Roman"/>
          <w:color w:val="333333"/>
          <w:sz w:val="24"/>
          <w:szCs w:val="24"/>
        </w:rPr>
        <w:t xml:space="preserve"> stations have been recording since at least October of 2018 and have at least a year of pre-pandemic baseline data for comparison. One station is on the Endeavor node of the NEPTUNE observatory, a deeper water hydrophone station located near the Juan de Fuca Ridge (#1 in figure below). The second station (#2 in the figure below) is on the Pacific continental slope, associated with the Clayoquot Slope node of the NEPTUNE observatory. Two stations, associated with the Central and East nodes of the VENUS observatory (#3 and #4 in the figure below), </w:t>
      </w:r>
      <w:proofErr w:type="gramStart"/>
      <w:r w:rsidRPr="003A782B">
        <w:rPr>
          <w:rFonts w:ascii="Open Sans" w:eastAsia="Times New Roman" w:hAnsi="Open Sans" w:cs="Times New Roman"/>
          <w:color w:val="333333"/>
          <w:sz w:val="24"/>
          <w:szCs w:val="24"/>
        </w:rPr>
        <w:t>are located in</w:t>
      </w:r>
      <w:proofErr w:type="gramEnd"/>
      <w:r w:rsidRPr="003A782B">
        <w:rPr>
          <w:rFonts w:ascii="Open Sans" w:eastAsia="Times New Roman" w:hAnsi="Open Sans" w:cs="Times New Roman"/>
          <w:color w:val="333333"/>
          <w:sz w:val="24"/>
          <w:szCs w:val="24"/>
        </w:rPr>
        <w:t xml:space="preserve"> the Strait of Georgia, between Vancouver Island and the British Columbia mainland. The scientists’ analysis of the hydrophone data focused on low </w:t>
      </w:r>
      <w:hyperlink r:id="rId16" w:tgtFrame="_blank" w:history="1">
        <w:r w:rsidRPr="003A782B">
          <w:rPr>
            <w:rFonts w:ascii="Open Sans" w:eastAsia="Times New Roman" w:hAnsi="Open Sans" w:cs="Times New Roman"/>
            <w:color w:val="0000FF"/>
            <w:sz w:val="24"/>
            <w:szCs w:val="24"/>
            <w:u w:val="single"/>
          </w:rPr>
          <w:t>frequency</w:t>
        </w:r>
      </w:hyperlink>
      <w:r w:rsidRPr="003A782B">
        <w:rPr>
          <w:rFonts w:ascii="Open Sans" w:eastAsia="Times New Roman" w:hAnsi="Open Sans" w:cs="Times New Roman"/>
          <w:color w:val="333333"/>
          <w:sz w:val="24"/>
          <w:szCs w:val="24"/>
        </w:rPr>
        <w:t> signals (100 Hz) to isolate underwater sound produced by shipping. </w:t>
      </w:r>
      <w:hyperlink r:id="rId17" w:tgtFrame="_blank" w:history="1">
        <w:r w:rsidRPr="003A782B">
          <w:rPr>
            <w:rFonts w:ascii="Open Sans" w:eastAsia="Times New Roman" w:hAnsi="Open Sans" w:cs="Times New Roman"/>
            <w:color w:val="0000FF"/>
            <w:sz w:val="24"/>
            <w:szCs w:val="24"/>
            <w:u w:val="single"/>
          </w:rPr>
          <w:t>Automatic identification system (AIS)</w:t>
        </w:r>
      </w:hyperlink>
      <w:r w:rsidRPr="003A782B">
        <w:rPr>
          <w:rFonts w:ascii="Open Sans" w:eastAsia="Times New Roman" w:hAnsi="Open Sans" w:cs="Times New Roman"/>
          <w:color w:val="333333"/>
          <w:sz w:val="24"/>
          <w:szCs w:val="24"/>
        </w:rPr>
        <w:t> data and shipping and trade </w:t>
      </w:r>
      <w:hyperlink r:id="rId18" w:tgtFrame="_blank" w:history="1">
        <w:r w:rsidRPr="003A782B">
          <w:rPr>
            <w:rFonts w:ascii="Open Sans" w:eastAsia="Times New Roman" w:hAnsi="Open Sans" w:cs="Times New Roman"/>
            <w:color w:val="0000FF"/>
            <w:sz w:val="24"/>
            <w:szCs w:val="24"/>
            <w:u w:val="single"/>
          </w:rPr>
          <w:t>statistics</w:t>
        </w:r>
      </w:hyperlink>
      <w:r w:rsidRPr="003A782B">
        <w:rPr>
          <w:rFonts w:ascii="Open Sans" w:eastAsia="Times New Roman" w:hAnsi="Open Sans" w:cs="Times New Roman"/>
          <w:color w:val="333333"/>
          <w:sz w:val="24"/>
          <w:szCs w:val="24"/>
        </w:rPr>
        <w:t> were also used to assess shipping activity.</w:t>
      </w:r>
    </w:p>
    <w:p w14:paraId="37FEC7AE" w14:textId="34B1EDC3" w:rsidR="003A782B" w:rsidRPr="003A782B" w:rsidRDefault="003A782B" w:rsidP="003A782B">
      <w:pPr>
        <w:shd w:val="clear" w:color="auto" w:fill="FFFFFF"/>
        <w:spacing w:after="0" w:line="240" w:lineRule="auto"/>
        <w:jc w:val="center"/>
        <w:rPr>
          <w:rFonts w:ascii="Open Sans" w:eastAsia="Times New Roman" w:hAnsi="Open Sans" w:cs="Times New Roman"/>
          <w:color w:val="333333"/>
          <w:sz w:val="24"/>
          <w:szCs w:val="24"/>
        </w:rPr>
      </w:pPr>
      <w:r w:rsidRPr="003A782B">
        <w:rPr>
          <w:rFonts w:ascii="Open Sans" w:eastAsia="Times New Roman" w:hAnsi="Open Sans" w:cs="Times New Roman"/>
          <w:noProof/>
          <w:color w:val="333333"/>
          <w:sz w:val="24"/>
          <w:szCs w:val="24"/>
        </w:rPr>
        <w:drawing>
          <wp:inline distT="0" distB="0" distL="0" distR="0" wp14:anchorId="59D0A5EA" wp14:editId="6C3126FF">
            <wp:extent cx="5943600" cy="2574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74925"/>
                    </a:xfrm>
                    <a:prstGeom prst="rect">
                      <a:avLst/>
                    </a:prstGeom>
                    <a:noFill/>
                    <a:ln>
                      <a:noFill/>
                    </a:ln>
                  </pic:spPr>
                </pic:pic>
              </a:graphicData>
            </a:graphic>
          </wp:inline>
        </w:drawing>
      </w:r>
    </w:p>
    <w:p w14:paraId="443F26E4" w14:textId="77777777" w:rsidR="003A782B" w:rsidRPr="003A782B" w:rsidRDefault="003A782B" w:rsidP="003A782B">
      <w:pPr>
        <w:shd w:val="clear" w:color="auto" w:fill="FFFFFF"/>
        <w:spacing w:after="300" w:line="240" w:lineRule="auto"/>
        <w:jc w:val="center"/>
        <w:rPr>
          <w:rFonts w:ascii="Open Sans" w:eastAsia="Times New Roman" w:hAnsi="Open Sans" w:cs="Times New Roman"/>
          <w:color w:val="333333"/>
          <w:sz w:val="18"/>
          <w:szCs w:val="18"/>
        </w:rPr>
      </w:pPr>
      <w:r w:rsidRPr="003A782B">
        <w:rPr>
          <w:rFonts w:ascii="Open Sans" w:eastAsia="Times New Roman" w:hAnsi="Open Sans" w:cs="Times New Roman"/>
          <w:color w:val="333333"/>
          <w:sz w:val="18"/>
          <w:szCs w:val="18"/>
        </w:rPr>
        <w:t>Bathymetric map displaying the British Columbia mainland, Vancouver Island, and the locations of the four Ocean Networks Canada ocean observatory hydrophone stations: Central and East nodes of the VENUS observatory (3, 4) Clayoquot Slope node of the NEPTUNE observatory (2), and the Endeavor node of the NEPTUNE observatory (1). Reproduced from – Thomson, D.J.M. and D.R. Barclay. (</w:t>
      </w:r>
      <w:proofErr w:type="gramStart"/>
      <w:r w:rsidRPr="003A782B">
        <w:rPr>
          <w:rFonts w:ascii="Open Sans" w:eastAsia="Times New Roman" w:hAnsi="Open Sans" w:cs="Times New Roman"/>
          <w:color w:val="333333"/>
          <w:sz w:val="18"/>
          <w:szCs w:val="18"/>
        </w:rPr>
        <w:t>2020)</w:t>
      </w:r>
      <w:r w:rsidRPr="003A782B">
        <w:rPr>
          <w:rFonts w:ascii="Open Sans" w:eastAsia="Times New Roman" w:hAnsi="Open Sans" w:cs="Times New Roman"/>
          <w:color w:val="0000EF"/>
          <w:sz w:val="18"/>
          <w:szCs w:val="18"/>
          <w:vertAlign w:val="superscript"/>
        </w:rPr>
        <w:t>[</w:t>
      </w:r>
      <w:proofErr w:type="gramEnd"/>
      <w:r w:rsidRPr="003A782B">
        <w:rPr>
          <w:rFonts w:ascii="Open Sans" w:eastAsia="Times New Roman" w:hAnsi="Open Sans" w:cs="Times New Roman"/>
          <w:color w:val="0000EF"/>
          <w:sz w:val="18"/>
          <w:szCs w:val="18"/>
          <w:vertAlign w:val="superscript"/>
        </w:rPr>
        <w:t>3]</w:t>
      </w:r>
      <w:r w:rsidRPr="003A782B">
        <w:rPr>
          <w:rFonts w:ascii="Open Sans" w:eastAsia="Times New Roman" w:hAnsi="Open Sans" w:cs="Times New Roman"/>
          <w:color w:val="333333"/>
          <w:sz w:val="18"/>
          <w:szCs w:val="18"/>
        </w:rPr>
        <w:t>, with the permission of the Acoustical Society of America</w:t>
      </w:r>
    </w:p>
    <w:p w14:paraId="45C3DA03" w14:textId="77777777" w:rsidR="003A782B" w:rsidRPr="003A782B" w:rsidRDefault="003A782B" w:rsidP="003A782B">
      <w:pPr>
        <w:shd w:val="clear" w:color="auto" w:fill="FFFFFF"/>
        <w:spacing w:after="0"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Comparing the weekly rate of change in 2020 to the last quarter of 2018 and all four quarters of 2019, the authors found that the </w:t>
      </w:r>
      <w:hyperlink r:id="rId20" w:tgtFrame="_blank" w:history="1">
        <w:r w:rsidRPr="003A782B">
          <w:rPr>
            <w:rFonts w:ascii="Open Sans" w:eastAsia="Times New Roman" w:hAnsi="Open Sans" w:cs="Times New Roman"/>
            <w:color w:val="0000FF"/>
            <w:sz w:val="24"/>
            <w:szCs w:val="24"/>
            <w:u w:val="single"/>
          </w:rPr>
          <w:t>median</w:t>
        </w:r>
      </w:hyperlink>
      <w:r w:rsidRPr="003A782B">
        <w:rPr>
          <w:rFonts w:ascii="Open Sans" w:eastAsia="Times New Roman" w:hAnsi="Open Sans" w:cs="Times New Roman"/>
          <w:color w:val="333333"/>
          <w:sz w:val="24"/>
          <w:szCs w:val="24"/>
        </w:rPr>
        <w:t> acoustic </w:t>
      </w:r>
      <w:hyperlink r:id="rId21" w:tgtFrame="_blank" w:history="1">
        <w:r w:rsidRPr="003A782B">
          <w:rPr>
            <w:rFonts w:ascii="Open Sans" w:eastAsia="Times New Roman" w:hAnsi="Open Sans" w:cs="Times New Roman"/>
            <w:color w:val="0000FF"/>
            <w:sz w:val="24"/>
            <w:szCs w:val="24"/>
            <w:u w:val="single"/>
          </w:rPr>
          <w:t>power</w:t>
        </w:r>
      </w:hyperlink>
      <w:r w:rsidRPr="003A782B">
        <w:rPr>
          <w:rFonts w:ascii="Open Sans" w:eastAsia="Times New Roman" w:hAnsi="Open Sans" w:cs="Times New Roman"/>
          <w:color w:val="333333"/>
          <w:sz w:val="24"/>
          <w:szCs w:val="24"/>
        </w:rPr>
        <w:t> at 100 Hz was lower in 2020 for three of the four hydrophone stations. Data from the two VENUS observatory hydrophones near the shipping channels off Vancouver Island showed a 4 to 5 </w:t>
      </w:r>
      <w:hyperlink r:id="rId22" w:tgtFrame="_blank" w:history="1">
        <w:r w:rsidRPr="003A782B">
          <w:rPr>
            <w:rFonts w:ascii="Open Sans" w:eastAsia="Times New Roman" w:hAnsi="Open Sans" w:cs="Times New Roman"/>
            <w:color w:val="0000FF"/>
            <w:sz w:val="24"/>
            <w:szCs w:val="24"/>
            <w:u w:val="single"/>
          </w:rPr>
          <w:t>decibel</w:t>
        </w:r>
      </w:hyperlink>
      <w:r w:rsidRPr="003A782B">
        <w:rPr>
          <w:rFonts w:ascii="Open Sans" w:eastAsia="Times New Roman" w:hAnsi="Open Sans" w:cs="Times New Roman"/>
          <w:color w:val="333333"/>
          <w:sz w:val="24"/>
          <w:szCs w:val="24"/>
        </w:rPr>
        <w:t> (dB) reduction during the first three months of 2020, which they attributed to early coronavirus impacts on trade between Asia and the Port of Vancouver. At the Endeavor node of the NEPTUNE observatory, an average reduction of 1.5 dB between 2019 and 2020 in </w:t>
      </w:r>
      <w:hyperlink r:id="rId23" w:tgtFrame="_blank" w:history="1">
        <w:r w:rsidRPr="003A782B">
          <w:rPr>
            <w:rFonts w:ascii="Open Sans" w:eastAsia="Times New Roman" w:hAnsi="Open Sans" w:cs="Times New Roman"/>
            <w:color w:val="0000FF"/>
            <w:sz w:val="24"/>
            <w:szCs w:val="24"/>
            <w:u w:val="single"/>
          </w:rPr>
          <w:t>mean</w:t>
        </w:r>
      </w:hyperlink>
      <w:r w:rsidRPr="003A782B">
        <w:rPr>
          <w:rFonts w:ascii="Open Sans" w:eastAsia="Times New Roman" w:hAnsi="Open Sans" w:cs="Times New Roman"/>
          <w:color w:val="333333"/>
          <w:sz w:val="24"/>
          <w:szCs w:val="24"/>
        </w:rPr>
        <w:t> weekly noise power spectral </w:t>
      </w:r>
      <w:hyperlink r:id="rId24" w:tgtFrame="_blank" w:history="1">
        <w:r w:rsidRPr="003A782B">
          <w:rPr>
            <w:rFonts w:ascii="Open Sans" w:eastAsia="Times New Roman" w:hAnsi="Open Sans" w:cs="Times New Roman"/>
            <w:color w:val="0000FF"/>
            <w:sz w:val="24"/>
            <w:szCs w:val="24"/>
            <w:u w:val="single"/>
          </w:rPr>
          <w:t>density</w:t>
        </w:r>
      </w:hyperlink>
      <w:r w:rsidRPr="003A782B">
        <w:rPr>
          <w:rFonts w:ascii="Open Sans" w:eastAsia="Times New Roman" w:hAnsi="Open Sans" w:cs="Times New Roman"/>
          <w:color w:val="333333"/>
          <w:sz w:val="24"/>
          <w:szCs w:val="24"/>
        </w:rPr>
        <w:t> at 100 Hz was also observed </w:t>
      </w:r>
      <w:r w:rsidRPr="003A782B">
        <w:rPr>
          <w:rFonts w:ascii="Open Sans" w:eastAsia="Times New Roman" w:hAnsi="Open Sans" w:cs="Times New Roman"/>
          <w:color w:val="0000EF"/>
          <w:sz w:val="24"/>
          <w:szCs w:val="24"/>
          <w:vertAlign w:val="superscript"/>
        </w:rPr>
        <w:t>[4]</w:t>
      </w:r>
      <w:r w:rsidRPr="003A782B">
        <w:rPr>
          <w:rFonts w:ascii="Open Sans" w:eastAsia="Times New Roman" w:hAnsi="Open Sans" w:cs="Times New Roman"/>
          <w:color w:val="333333"/>
          <w:sz w:val="24"/>
          <w:szCs w:val="24"/>
        </w:rPr>
        <w:t>.</w:t>
      </w:r>
    </w:p>
    <w:p w14:paraId="058F6F1F" w14:textId="40DD746A" w:rsidR="003A782B" w:rsidRPr="003A782B" w:rsidRDefault="003A782B" w:rsidP="003A782B">
      <w:pPr>
        <w:shd w:val="clear" w:color="auto" w:fill="FFFFFF"/>
        <w:spacing w:after="0" w:line="240" w:lineRule="auto"/>
        <w:jc w:val="center"/>
        <w:rPr>
          <w:rFonts w:ascii="Open Sans" w:eastAsia="Times New Roman" w:hAnsi="Open Sans" w:cs="Times New Roman"/>
          <w:color w:val="333333"/>
          <w:sz w:val="24"/>
          <w:szCs w:val="24"/>
        </w:rPr>
      </w:pPr>
      <w:r w:rsidRPr="003A782B">
        <w:rPr>
          <w:rFonts w:ascii="Open Sans" w:eastAsia="Times New Roman" w:hAnsi="Open Sans" w:cs="Times New Roman"/>
          <w:noProof/>
          <w:color w:val="333333"/>
          <w:sz w:val="24"/>
          <w:szCs w:val="24"/>
        </w:rPr>
        <w:lastRenderedPageBreak/>
        <w:drawing>
          <wp:inline distT="0" distB="0" distL="0" distR="0" wp14:anchorId="3479F7A5" wp14:editId="6D2BB576">
            <wp:extent cx="5331460" cy="37807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1460" cy="3780790"/>
                    </a:xfrm>
                    <a:prstGeom prst="rect">
                      <a:avLst/>
                    </a:prstGeom>
                    <a:noFill/>
                    <a:ln>
                      <a:noFill/>
                    </a:ln>
                  </pic:spPr>
                </pic:pic>
              </a:graphicData>
            </a:graphic>
          </wp:inline>
        </w:drawing>
      </w:r>
    </w:p>
    <w:p w14:paraId="6AA6BD6B" w14:textId="77777777" w:rsidR="003A782B" w:rsidRPr="003A782B" w:rsidRDefault="003A782B" w:rsidP="003A782B">
      <w:pPr>
        <w:shd w:val="clear" w:color="auto" w:fill="FFFFFF"/>
        <w:spacing w:after="300" w:line="240" w:lineRule="auto"/>
        <w:jc w:val="center"/>
        <w:rPr>
          <w:rFonts w:ascii="Open Sans" w:eastAsia="Times New Roman" w:hAnsi="Open Sans" w:cs="Times New Roman"/>
          <w:color w:val="333333"/>
          <w:sz w:val="18"/>
          <w:szCs w:val="18"/>
        </w:rPr>
      </w:pPr>
      <w:r w:rsidRPr="003A782B">
        <w:rPr>
          <w:rFonts w:ascii="Open Sans" w:eastAsia="Times New Roman" w:hAnsi="Open Sans" w:cs="Times New Roman"/>
          <w:color w:val="333333"/>
          <w:sz w:val="18"/>
          <w:szCs w:val="18"/>
        </w:rPr>
        <w:t>Yearly time-series of median (solid line) and 1st percentile (dashed-dotted line) weekly power spectral density at 100 Hz recorded at the Endeavor node hydrophone station for 2017 (black), 2018 (navy), 2019 (blue), and 2020 (red). Yearly time-series of median (solid line) and 1st percentile (dashed-dotted line) weekly power spectral density at 100 Hz recorded at the Endeavor node hydrophone station for 2017 (black), 2018 (navy), 2019 (blue), and 2020 (red). Reproduced from – Thomson, D.J.M. and D.R. Barclay. (</w:t>
      </w:r>
      <w:proofErr w:type="gramStart"/>
      <w:r w:rsidRPr="003A782B">
        <w:rPr>
          <w:rFonts w:ascii="Open Sans" w:eastAsia="Times New Roman" w:hAnsi="Open Sans" w:cs="Times New Roman"/>
          <w:color w:val="333333"/>
          <w:sz w:val="18"/>
          <w:szCs w:val="18"/>
        </w:rPr>
        <w:t>2020)</w:t>
      </w:r>
      <w:r w:rsidRPr="003A782B">
        <w:rPr>
          <w:rFonts w:ascii="Open Sans" w:eastAsia="Times New Roman" w:hAnsi="Open Sans" w:cs="Times New Roman"/>
          <w:color w:val="0000EF"/>
          <w:sz w:val="18"/>
          <w:szCs w:val="18"/>
          <w:vertAlign w:val="superscript"/>
        </w:rPr>
        <w:t>[</w:t>
      </w:r>
      <w:proofErr w:type="gramEnd"/>
      <w:r w:rsidRPr="003A782B">
        <w:rPr>
          <w:rFonts w:ascii="Open Sans" w:eastAsia="Times New Roman" w:hAnsi="Open Sans" w:cs="Times New Roman"/>
          <w:color w:val="0000EF"/>
          <w:sz w:val="18"/>
          <w:szCs w:val="18"/>
          <w:vertAlign w:val="superscript"/>
        </w:rPr>
        <w:t>5]</w:t>
      </w:r>
      <w:r w:rsidRPr="003A782B">
        <w:rPr>
          <w:rFonts w:ascii="Open Sans" w:eastAsia="Times New Roman" w:hAnsi="Open Sans" w:cs="Times New Roman"/>
          <w:color w:val="333333"/>
          <w:sz w:val="18"/>
          <w:szCs w:val="18"/>
        </w:rPr>
        <w:t>, with the permission of the Acoustical Society of America.</w:t>
      </w:r>
    </w:p>
    <w:p w14:paraId="19BDA4D0" w14:textId="77777777" w:rsidR="003A782B" w:rsidRPr="003A782B" w:rsidRDefault="003A782B" w:rsidP="003A782B">
      <w:pPr>
        <w:shd w:val="clear" w:color="auto" w:fill="FFFFFF"/>
        <w:spacing w:after="0"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Scientists are preparing to study what effect this reduction in </w:t>
      </w:r>
      <w:hyperlink r:id="rId26" w:history="1">
        <w:r w:rsidRPr="003A782B">
          <w:rPr>
            <w:rFonts w:ascii="Open Sans" w:eastAsia="Times New Roman" w:hAnsi="Open Sans" w:cs="Times New Roman"/>
            <w:color w:val="014691"/>
            <w:sz w:val="24"/>
            <w:szCs w:val="24"/>
            <w:u w:val="single"/>
          </w:rPr>
          <w:t>vessel traffic noise</w:t>
        </w:r>
      </w:hyperlink>
      <w:r w:rsidRPr="003A782B">
        <w:rPr>
          <w:rFonts w:ascii="Open Sans" w:eastAsia="Times New Roman" w:hAnsi="Open Sans" w:cs="Times New Roman"/>
          <w:color w:val="333333"/>
          <w:sz w:val="24"/>
          <w:szCs w:val="24"/>
        </w:rPr>
        <w:t> might have on local marine life, including various </w:t>
      </w:r>
      <w:hyperlink r:id="rId27" w:tgtFrame="_blank" w:history="1">
        <w:r w:rsidRPr="003A782B">
          <w:rPr>
            <w:rFonts w:ascii="Open Sans" w:eastAsia="Times New Roman" w:hAnsi="Open Sans" w:cs="Times New Roman"/>
            <w:color w:val="0000FF"/>
            <w:sz w:val="24"/>
            <w:szCs w:val="24"/>
            <w:u w:val="single"/>
          </w:rPr>
          <w:t>cetacean</w:t>
        </w:r>
      </w:hyperlink>
      <w:r w:rsidRPr="003A782B">
        <w:rPr>
          <w:rFonts w:ascii="Open Sans" w:eastAsia="Times New Roman" w:hAnsi="Open Sans" w:cs="Times New Roman"/>
          <w:color w:val="333333"/>
          <w:sz w:val="24"/>
          <w:szCs w:val="24"/>
        </w:rPr>
        <w:t> species at risk, such as the </w:t>
      </w:r>
      <w:hyperlink r:id="rId28" w:tgtFrame="_blank" w:history="1">
        <w:r w:rsidRPr="003A782B">
          <w:rPr>
            <w:rFonts w:ascii="Open Sans" w:eastAsia="Times New Roman" w:hAnsi="Open Sans" w:cs="Times New Roman"/>
            <w:color w:val="0000FF"/>
            <w:sz w:val="24"/>
            <w:szCs w:val="24"/>
            <w:u w:val="single"/>
          </w:rPr>
          <w:t>critically endangered</w:t>
        </w:r>
      </w:hyperlink>
      <w:r w:rsidRPr="003A782B">
        <w:rPr>
          <w:rFonts w:ascii="Open Sans" w:eastAsia="Times New Roman" w:hAnsi="Open Sans" w:cs="Times New Roman"/>
          <w:color w:val="333333"/>
          <w:sz w:val="24"/>
          <w:szCs w:val="24"/>
        </w:rPr>
        <w:t> </w:t>
      </w:r>
      <w:hyperlink r:id="rId29" w:tgtFrame="_blank" w:history="1">
        <w:r w:rsidRPr="003A782B">
          <w:rPr>
            <w:rFonts w:ascii="Open Sans" w:eastAsia="Times New Roman" w:hAnsi="Open Sans" w:cs="Times New Roman"/>
            <w:color w:val="0000FF"/>
            <w:sz w:val="24"/>
            <w:szCs w:val="24"/>
            <w:u w:val="single"/>
          </w:rPr>
          <w:t>population</w:t>
        </w:r>
      </w:hyperlink>
      <w:r w:rsidRPr="003A782B">
        <w:rPr>
          <w:rFonts w:ascii="Open Sans" w:eastAsia="Times New Roman" w:hAnsi="Open Sans" w:cs="Times New Roman"/>
          <w:color w:val="333333"/>
          <w:sz w:val="24"/>
          <w:szCs w:val="24"/>
        </w:rPr>
        <w:t> of southern resident </w:t>
      </w:r>
      <w:hyperlink r:id="rId30" w:tgtFrame="_blank" w:history="1">
        <w:r w:rsidRPr="003A782B">
          <w:rPr>
            <w:rFonts w:ascii="Open Sans" w:eastAsia="Times New Roman" w:hAnsi="Open Sans" w:cs="Times New Roman"/>
            <w:color w:val="0000FF"/>
            <w:sz w:val="24"/>
            <w:szCs w:val="24"/>
            <w:u w:val="single"/>
          </w:rPr>
          <w:t>killer whales</w:t>
        </w:r>
      </w:hyperlink>
      <w:r w:rsidRPr="003A782B">
        <w:rPr>
          <w:rFonts w:ascii="Open Sans" w:eastAsia="Times New Roman" w:hAnsi="Open Sans" w:cs="Times New Roman"/>
          <w:color w:val="333333"/>
          <w:sz w:val="24"/>
          <w:szCs w:val="24"/>
        </w:rPr>
        <w:t> (SRKW). </w:t>
      </w:r>
      <w:hyperlink r:id="rId31" w:history="1">
        <w:r w:rsidRPr="003A782B">
          <w:rPr>
            <w:rFonts w:ascii="Open Sans" w:eastAsia="Times New Roman" w:hAnsi="Open Sans" w:cs="Times New Roman"/>
            <w:color w:val="014691"/>
            <w:sz w:val="24"/>
            <w:szCs w:val="24"/>
            <w:u w:val="single"/>
          </w:rPr>
          <w:t>Underwater sound associated with commercial vessel traffic is a recognized threat to the SRKW population’s survival.</w:t>
        </w:r>
      </w:hyperlink>
      <w:r w:rsidRPr="003A782B">
        <w:rPr>
          <w:rFonts w:ascii="Open Sans" w:eastAsia="Times New Roman" w:hAnsi="Open Sans" w:cs="Times New Roman"/>
          <w:color w:val="333333"/>
          <w:sz w:val="24"/>
          <w:szCs w:val="24"/>
        </w:rPr>
        <w:t> In the summer months, these whales concentrate in the coastal waters off the southern end of Vancouver Island in Canada and northern Washington State in the U.S. In Canada, all commercial marine vessels with the capacity of 12 or more passengers have ceased non-essential activities. Moreover, measures enacted to prevent cruise ships from </w:t>
      </w:r>
      <w:hyperlink r:id="rId32" w:tgtFrame="_blank" w:history="1">
        <w:r w:rsidRPr="003A782B">
          <w:rPr>
            <w:rFonts w:ascii="Open Sans" w:eastAsia="Times New Roman" w:hAnsi="Open Sans" w:cs="Times New Roman"/>
            <w:color w:val="0000FF"/>
            <w:sz w:val="24"/>
            <w:szCs w:val="24"/>
            <w:u w:val="single"/>
          </w:rPr>
          <w:t>mooring</w:t>
        </w:r>
      </w:hyperlink>
      <w:r w:rsidRPr="003A782B">
        <w:rPr>
          <w:rFonts w:ascii="Open Sans" w:eastAsia="Times New Roman" w:hAnsi="Open Sans" w:cs="Times New Roman"/>
          <w:color w:val="333333"/>
          <w:sz w:val="24"/>
          <w:szCs w:val="24"/>
        </w:rPr>
        <w:t>, navigating, or transiting in Canadian Arctic waters will remain in place until October 31, 2020. Given these vessel restrictions in Canadian waters, scientists and managers may have a rare opportunity this summer to observe the activities of this </w:t>
      </w:r>
      <w:hyperlink r:id="rId33" w:tgtFrame="_blank" w:history="1">
        <w:r w:rsidRPr="003A782B">
          <w:rPr>
            <w:rFonts w:ascii="Open Sans" w:eastAsia="Times New Roman" w:hAnsi="Open Sans" w:cs="Times New Roman"/>
            <w:color w:val="0000FF"/>
            <w:sz w:val="24"/>
            <w:szCs w:val="24"/>
            <w:u w:val="single"/>
          </w:rPr>
          <w:t>endangered</w:t>
        </w:r>
      </w:hyperlink>
      <w:r w:rsidRPr="003A782B">
        <w:rPr>
          <w:rFonts w:ascii="Open Sans" w:eastAsia="Times New Roman" w:hAnsi="Open Sans" w:cs="Times New Roman"/>
          <w:color w:val="333333"/>
          <w:sz w:val="24"/>
          <w:szCs w:val="24"/>
        </w:rPr>
        <w:t> population if underwater noise levels continue to be reduced. Other scientists are also interested in the impacts to marine life as it responds to increased anthropogenic sound as activity levels return to normal.</w:t>
      </w:r>
    </w:p>
    <w:p w14:paraId="1B688B78" w14:textId="77777777" w:rsidR="003A782B" w:rsidRPr="003A782B" w:rsidRDefault="003A782B" w:rsidP="003A782B">
      <w:pPr>
        <w:shd w:val="clear" w:color="auto" w:fill="FFFFFF"/>
        <w:spacing w:after="300"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 xml:space="preserve">This is not the </w:t>
      </w:r>
      <w:proofErr w:type="gramStart"/>
      <w:r w:rsidRPr="003A782B">
        <w:rPr>
          <w:rFonts w:ascii="Open Sans" w:eastAsia="Times New Roman" w:hAnsi="Open Sans" w:cs="Times New Roman"/>
          <w:color w:val="333333"/>
          <w:sz w:val="24"/>
          <w:szCs w:val="24"/>
        </w:rPr>
        <w:t>first time</w:t>
      </w:r>
      <w:proofErr w:type="gramEnd"/>
      <w:r w:rsidRPr="003A782B">
        <w:rPr>
          <w:rFonts w:ascii="Open Sans" w:eastAsia="Times New Roman" w:hAnsi="Open Sans" w:cs="Times New Roman"/>
          <w:color w:val="333333"/>
          <w:sz w:val="24"/>
          <w:szCs w:val="24"/>
        </w:rPr>
        <w:t xml:space="preserve"> underwater sound associated with vessel traffic has reduced suddenly. Following the September 11th terrorist attacks in New York City, all non-</w:t>
      </w:r>
      <w:r w:rsidRPr="003A782B">
        <w:rPr>
          <w:rFonts w:ascii="Open Sans" w:eastAsia="Times New Roman" w:hAnsi="Open Sans" w:cs="Times New Roman"/>
          <w:color w:val="333333"/>
          <w:sz w:val="24"/>
          <w:szCs w:val="24"/>
        </w:rPr>
        <w:lastRenderedPageBreak/>
        <w:t>essential vessel traffic was halted along many North American shipping routes. This temporary pause in shipping provided a unique and unplanned opportunity for scientists studying </w:t>
      </w:r>
      <w:hyperlink r:id="rId34" w:tgtFrame="_blank" w:history="1">
        <w:r w:rsidRPr="003A782B">
          <w:rPr>
            <w:rFonts w:ascii="Open Sans" w:eastAsia="Times New Roman" w:hAnsi="Open Sans" w:cs="Times New Roman"/>
            <w:color w:val="0000FF"/>
            <w:sz w:val="24"/>
            <w:szCs w:val="24"/>
            <w:u w:val="single"/>
          </w:rPr>
          <w:t>North Atlantic right whales</w:t>
        </w:r>
      </w:hyperlink>
      <w:r w:rsidRPr="003A782B">
        <w:rPr>
          <w:rFonts w:ascii="Open Sans" w:eastAsia="Times New Roman" w:hAnsi="Open Sans" w:cs="Times New Roman"/>
          <w:color w:val="333333"/>
          <w:sz w:val="24"/>
          <w:szCs w:val="24"/>
        </w:rPr>
        <w:t xml:space="preserve"> in the Bay of Fundy, Canada. They noted a 6 dB decrease in underwater noise with a significant reduction below 150 Hz. It was concluded that these acoustic changes were a consequence of reduced large vessel traffic in the Bay of </w:t>
      </w:r>
      <w:proofErr w:type="gramStart"/>
      <w:r w:rsidRPr="003A782B">
        <w:rPr>
          <w:rFonts w:ascii="Open Sans" w:eastAsia="Times New Roman" w:hAnsi="Open Sans" w:cs="Times New Roman"/>
          <w:color w:val="333333"/>
          <w:sz w:val="24"/>
          <w:szCs w:val="24"/>
        </w:rPr>
        <w:t>Fundy</w:t>
      </w:r>
      <w:r w:rsidRPr="003A782B">
        <w:rPr>
          <w:rFonts w:ascii="Open Sans" w:eastAsia="Times New Roman" w:hAnsi="Open Sans" w:cs="Times New Roman"/>
          <w:color w:val="0000EF"/>
          <w:sz w:val="24"/>
          <w:szCs w:val="24"/>
          <w:vertAlign w:val="superscript"/>
        </w:rPr>
        <w:t>[</w:t>
      </w:r>
      <w:proofErr w:type="gramEnd"/>
      <w:r w:rsidRPr="003A782B">
        <w:rPr>
          <w:rFonts w:ascii="Open Sans" w:eastAsia="Times New Roman" w:hAnsi="Open Sans" w:cs="Times New Roman"/>
          <w:color w:val="0000EF"/>
          <w:sz w:val="24"/>
          <w:szCs w:val="24"/>
          <w:vertAlign w:val="superscript"/>
        </w:rPr>
        <w:t>6]</w:t>
      </w:r>
      <w:r w:rsidRPr="003A782B">
        <w:rPr>
          <w:rFonts w:ascii="Open Sans" w:eastAsia="Times New Roman" w:hAnsi="Open Sans" w:cs="Times New Roman"/>
          <w:color w:val="333333"/>
          <w:sz w:val="24"/>
          <w:szCs w:val="24"/>
        </w:rPr>
        <w:t>.</w:t>
      </w:r>
    </w:p>
    <w:p w14:paraId="14BB2E26" w14:textId="77777777" w:rsidR="003A782B" w:rsidRPr="003A782B" w:rsidRDefault="003A782B" w:rsidP="003A782B">
      <w:pPr>
        <w:shd w:val="clear" w:color="auto" w:fill="FFFFFF"/>
        <w:spacing w:after="300"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Barclay and Thomson will continue to review the VENUS and NEPTUNE </w:t>
      </w:r>
      <w:hyperlink r:id="rId35" w:tgtFrame="_blank" w:history="1">
        <w:r w:rsidRPr="003A782B">
          <w:rPr>
            <w:rFonts w:ascii="Open Sans" w:eastAsia="Times New Roman" w:hAnsi="Open Sans" w:cs="Times New Roman"/>
            <w:color w:val="0000FF"/>
            <w:sz w:val="24"/>
            <w:szCs w:val="24"/>
            <w:u w:val="single"/>
          </w:rPr>
          <w:t>ocean observatory</w:t>
        </w:r>
      </w:hyperlink>
      <w:r w:rsidRPr="003A782B">
        <w:rPr>
          <w:rFonts w:ascii="Open Sans" w:eastAsia="Times New Roman" w:hAnsi="Open Sans" w:cs="Times New Roman"/>
          <w:color w:val="333333"/>
          <w:sz w:val="24"/>
          <w:szCs w:val="24"/>
        </w:rPr>
        <w:t> hydrophone data in detail over the entirety of the pandemic. Once at-sea oceanographic research resumes, other scientists will work to retrieve additional instruments, and further data on the potential underwater acoustic effects of COVID-19 will be compiled.</w:t>
      </w:r>
    </w:p>
    <w:p w14:paraId="6BE61A14" w14:textId="77777777" w:rsidR="003A782B" w:rsidRPr="003A782B" w:rsidRDefault="003A782B" w:rsidP="003A782B">
      <w:pPr>
        <w:shd w:val="clear" w:color="auto" w:fill="FFFFFF"/>
        <w:spacing w:after="240" w:line="240" w:lineRule="auto"/>
        <w:outlineLvl w:val="2"/>
        <w:rPr>
          <w:rFonts w:ascii="Open Sans" w:eastAsia="Times New Roman" w:hAnsi="Open Sans" w:cs="Times New Roman"/>
          <w:b/>
          <w:bCs/>
          <w:color w:val="013679"/>
          <w:sz w:val="29"/>
          <w:szCs w:val="29"/>
        </w:rPr>
      </w:pPr>
      <w:r w:rsidRPr="003A782B">
        <w:rPr>
          <w:rFonts w:ascii="Open Sans" w:eastAsia="Times New Roman" w:hAnsi="Open Sans" w:cs="Times New Roman"/>
          <w:b/>
          <w:bCs/>
          <w:color w:val="013679"/>
          <w:sz w:val="29"/>
          <w:szCs w:val="29"/>
        </w:rPr>
        <w:t>DOSITS Links:</w:t>
      </w:r>
    </w:p>
    <w:p w14:paraId="75836CE5" w14:textId="77777777" w:rsidR="003A782B" w:rsidRPr="003A782B" w:rsidRDefault="003A782B" w:rsidP="003A782B">
      <w:pPr>
        <w:numPr>
          <w:ilvl w:val="0"/>
          <w:numId w:val="3"/>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Science of Sound &gt; </w:t>
      </w:r>
      <w:hyperlink r:id="rId36" w:history="1">
        <w:r w:rsidRPr="003A782B">
          <w:rPr>
            <w:rFonts w:ascii="Open Sans" w:eastAsia="Times New Roman" w:hAnsi="Open Sans" w:cs="Times New Roman"/>
            <w:color w:val="014691"/>
            <w:sz w:val="24"/>
            <w:szCs w:val="24"/>
            <w:u w:val="single"/>
          </w:rPr>
          <w:t>How does shipping affect ocean sound levels?</w:t>
        </w:r>
      </w:hyperlink>
    </w:p>
    <w:p w14:paraId="4DF5824E" w14:textId="77777777" w:rsidR="003A782B" w:rsidRPr="003A782B" w:rsidRDefault="003A782B" w:rsidP="003A782B">
      <w:pPr>
        <w:numPr>
          <w:ilvl w:val="0"/>
          <w:numId w:val="3"/>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Animals and Sound &gt; Anthropogenic Sound Sources &gt; </w:t>
      </w:r>
      <w:hyperlink r:id="rId37" w:history="1">
        <w:r w:rsidRPr="003A782B">
          <w:rPr>
            <w:rFonts w:ascii="Open Sans" w:eastAsia="Times New Roman" w:hAnsi="Open Sans" w:cs="Times New Roman"/>
            <w:color w:val="014691"/>
            <w:sz w:val="24"/>
            <w:szCs w:val="24"/>
            <w:u w:val="single"/>
          </w:rPr>
          <w:t>Commercial Vessel Traffic</w:t>
        </w:r>
      </w:hyperlink>
    </w:p>
    <w:p w14:paraId="5E94C094" w14:textId="77777777" w:rsidR="003A782B" w:rsidRPr="003A782B" w:rsidRDefault="003A782B" w:rsidP="003A782B">
      <w:pPr>
        <w:numPr>
          <w:ilvl w:val="0"/>
          <w:numId w:val="3"/>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People and Sound &gt; </w:t>
      </w:r>
      <w:hyperlink r:id="rId38" w:history="1">
        <w:r w:rsidRPr="003A782B">
          <w:rPr>
            <w:rFonts w:ascii="Open Sans" w:eastAsia="Times New Roman" w:hAnsi="Open Sans" w:cs="Times New Roman"/>
            <w:color w:val="014691"/>
            <w:sz w:val="24"/>
            <w:szCs w:val="24"/>
            <w:u w:val="single"/>
          </w:rPr>
          <w:t>How is sound used to study undersea earthquakes?</w:t>
        </w:r>
      </w:hyperlink>
    </w:p>
    <w:p w14:paraId="0BACCA3B" w14:textId="77777777" w:rsidR="003A782B" w:rsidRPr="003A782B" w:rsidRDefault="003A782B" w:rsidP="003A782B">
      <w:pPr>
        <w:numPr>
          <w:ilvl w:val="0"/>
          <w:numId w:val="3"/>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Hot Topic &gt; </w:t>
      </w:r>
      <w:hyperlink r:id="rId39" w:history="1">
        <w:r w:rsidRPr="003A782B">
          <w:rPr>
            <w:rFonts w:ascii="Open Sans" w:eastAsia="Times New Roman" w:hAnsi="Open Sans" w:cs="Times New Roman"/>
            <w:color w:val="014691"/>
            <w:sz w:val="24"/>
            <w:szCs w:val="24"/>
            <w:u w:val="single"/>
          </w:rPr>
          <w:t>Killer Whales and Vessel Noise</w:t>
        </w:r>
      </w:hyperlink>
    </w:p>
    <w:p w14:paraId="7ED6F273" w14:textId="77777777" w:rsidR="003A782B" w:rsidRPr="003A782B" w:rsidRDefault="003A782B" w:rsidP="003A782B">
      <w:pPr>
        <w:numPr>
          <w:ilvl w:val="0"/>
          <w:numId w:val="3"/>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Technology Gallery &gt; </w:t>
      </w:r>
      <w:hyperlink r:id="rId40" w:history="1">
        <w:r w:rsidRPr="003A782B">
          <w:rPr>
            <w:rFonts w:ascii="Open Sans" w:eastAsia="Times New Roman" w:hAnsi="Open Sans" w:cs="Times New Roman"/>
            <w:color w:val="014691"/>
            <w:sz w:val="24"/>
            <w:szCs w:val="24"/>
            <w:u w:val="single"/>
          </w:rPr>
          <w:t>Hydrophone</w:t>
        </w:r>
      </w:hyperlink>
    </w:p>
    <w:p w14:paraId="17202EC0" w14:textId="77777777" w:rsidR="003A782B" w:rsidRPr="003A782B" w:rsidRDefault="003A782B" w:rsidP="003A782B">
      <w:pPr>
        <w:numPr>
          <w:ilvl w:val="0"/>
          <w:numId w:val="3"/>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Technology Gallery &gt; </w:t>
      </w:r>
      <w:hyperlink r:id="rId41" w:history="1">
        <w:r w:rsidRPr="003A782B">
          <w:rPr>
            <w:rFonts w:ascii="Open Sans" w:eastAsia="Times New Roman" w:hAnsi="Open Sans" w:cs="Times New Roman"/>
            <w:color w:val="014691"/>
            <w:sz w:val="24"/>
            <w:szCs w:val="24"/>
            <w:u w:val="single"/>
          </w:rPr>
          <w:t>Hydrophone Array</w:t>
        </w:r>
      </w:hyperlink>
    </w:p>
    <w:p w14:paraId="48AE30B9" w14:textId="77777777" w:rsidR="003A782B" w:rsidRPr="003A782B" w:rsidRDefault="003A782B" w:rsidP="003A782B">
      <w:pPr>
        <w:numPr>
          <w:ilvl w:val="0"/>
          <w:numId w:val="3"/>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Technology Gallery &gt; </w:t>
      </w:r>
      <w:hyperlink r:id="rId42" w:history="1">
        <w:r w:rsidRPr="003A782B">
          <w:rPr>
            <w:rFonts w:ascii="Open Sans" w:eastAsia="Times New Roman" w:hAnsi="Open Sans" w:cs="Times New Roman"/>
            <w:color w:val="014691"/>
            <w:sz w:val="24"/>
            <w:szCs w:val="24"/>
            <w:u w:val="single"/>
          </w:rPr>
          <w:t>Ocean Observatories</w:t>
        </w:r>
      </w:hyperlink>
    </w:p>
    <w:p w14:paraId="5D901327" w14:textId="77777777" w:rsidR="003A782B" w:rsidRPr="003A782B" w:rsidRDefault="003A782B" w:rsidP="003A782B">
      <w:pPr>
        <w:numPr>
          <w:ilvl w:val="0"/>
          <w:numId w:val="3"/>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Audio Gallery &gt; </w:t>
      </w:r>
      <w:hyperlink r:id="rId43" w:history="1">
        <w:r w:rsidRPr="003A782B">
          <w:rPr>
            <w:rFonts w:ascii="Open Sans" w:eastAsia="Times New Roman" w:hAnsi="Open Sans" w:cs="Times New Roman"/>
            <w:color w:val="014691"/>
            <w:sz w:val="24"/>
            <w:szCs w:val="24"/>
            <w:u w:val="single"/>
          </w:rPr>
          <w:t>Ship</w:t>
        </w:r>
      </w:hyperlink>
    </w:p>
    <w:p w14:paraId="7B3BB939" w14:textId="77777777" w:rsidR="003A782B" w:rsidRPr="003A782B" w:rsidRDefault="003A782B" w:rsidP="003A782B">
      <w:pPr>
        <w:shd w:val="clear" w:color="auto" w:fill="FFFFFF"/>
        <w:spacing w:after="240" w:line="240" w:lineRule="auto"/>
        <w:outlineLvl w:val="2"/>
        <w:rPr>
          <w:rFonts w:ascii="Open Sans" w:eastAsia="Times New Roman" w:hAnsi="Open Sans" w:cs="Times New Roman"/>
          <w:b/>
          <w:bCs/>
          <w:color w:val="013679"/>
          <w:sz w:val="29"/>
          <w:szCs w:val="29"/>
        </w:rPr>
      </w:pPr>
      <w:r w:rsidRPr="003A782B">
        <w:rPr>
          <w:rFonts w:ascii="Open Sans" w:eastAsia="Times New Roman" w:hAnsi="Open Sans" w:cs="Times New Roman"/>
          <w:b/>
          <w:bCs/>
          <w:color w:val="013679"/>
          <w:sz w:val="29"/>
          <w:szCs w:val="29"/>
        </w:rPr>
        <w:t>Additional Resources:</w:t>
      </w:r>
    </w:p>
    <w:p w14:paraId="3D3DBBCA" w14:textId="77777777" w:rsidR="003A782B" w:rsidRPr="003A782B" w:rsidRDefault="003A782B" w:rsidP="003A782B">
      <w:pPr>
        <w:numPr>
          <w:ilvl w:val="0"/>
          <w:numId w:val="4"/>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Ocean Networks Canada, </w:t>
      </w:r>
      <w:hyperlink r:id="rId44" w:tgtFrame="_blank" w:history="1">
        <w:r w:rsidRPr="003A782B">
          <w:rPr>
            <w:rFonts w:ascii="Open Sans" w:eastAsia="Times New Roman" w:hAnsi="Open Sans" w:cs="Times New Roman"/>
            <w:color w:val="014691"/>
            <w:sz w:val="24"/>
            <w:szCs w:val="24"/>
            <w:u w:val="single"/>
          </w:rPr>
          <w:t>Hushed seas: monitoring underwater noise during COVID-19 </w:t>
        </w:r>
      </w:hyperlink>
    </w:p>
    <w:p w14:paraId="045A066F" w14:textId="77777777" w:rsidR="003A782B" w:rsidRPr="003A782B" w:rsidRDefault="003A782B" w:rsidP="003A782B">
      <w:pPr>
        <w:numPr>
          <w:ilvl w:val="0"/>
          <w:numId w:val="4"/>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Ocean Wise, </w:t>
      </w:r>
      <w:hyperlink r:id="rId45" w:history="1">
        <w:r w:rsidRPr="003A782B">
          <w:rPr>
            <w:rFonts w:ascii="Open Sans" w:eastAsia="Times New Roman" w:hAnsi="Open Sans" w:cs="Times New Roman"/>
            <w:color w:val="014691"/>
            <w:sz w:val="24"/>
            <w:szCs w:val="24"/>
            <w:u w:val="single"/>
          </w:rPr>
          <w:t>Quiet oceans: Has the COVID-19 crisis reduced noise in whale habitats?</w:t>
        </w:r>
      </w:hyperlink>
    </w:p>
    <w:p w14:paraId="0CB57FD5" w14:textId="77777777" w:rsidR="003A782B" w:rsidRPr="003A782B" w:rsidRDefault="003A782B" w:rsidP="003A782B">
      <w:pPr>
        <w:numPr>
          <w:ilvl w:val="0"/>
          <w:numId w:val="4"/>
        </w:numPr>
        <w:shd w:val="clear" w:color="auto" w:fill="FFFFFF"/>
        <w:spacing w:before="100" w:beforeAutospacing="1" w:after="100" w:afterAutospacing="1" w:line="240" w:lineRule="auto"/>
        <w:rPr>
          <w:rFonts w:ascii="Open Sans" w:eastAsia="Times New Roman" w:hAnsi="Open Sans" w:cs="Times New Roman"/>
          <w:color w:val="333333"/>
          <w:sz w:val="24"/>
          <w:szCs w:val="24"/>
        </w:rPr>
      </w:pPr>
      <w:r w:rsidRPr="003A782B">
        <w:rPr>
          <w:rFonts w:ascii="Open Sans" w:eastAsia="Times New Roman" w:hAnsi="Open Sans" w:cs="Times New Roman"/>
          <w:color w:val="333333"/>
          <w:sz w:val="24"/>
          <w:szCs w:val="24"/>
        </w:rPr>
        <w:t>NOAA Research News, </w:t>
      </w:r>
      <w:hyperlink r:id="rId46" w:tgtFrame="_blank" w:history="1">
        <w:r w:rsidRPr="003A782B">
          <w:rPr>
            <w:rFonts w:ascii="Open Sans" w:eastAsia="Times New Roman" w:hAnsi="Open Sans" w:cs="Times New Roman"/>
            <w:color w:val="014691"/>
            <w:sz w:val="24"/>
            <w:szCs w:val="24"/>
            <w:u w:val="single"/>
          </w:rPr>
          <w:t>Exploring the impact of coronavirus response on the environment </w:t>
        </w:r>
      </w:hyperlink>
    </w:p>
    <w:p w14:paraId="29F5C800" w14:textId="77777777" w:rsidR="003A782B" w:rsidRPr="003A782B" w:rsidRDefault="003A782B" w:rsidP="003A782B">
      <w:pPr>
        <w:shd w:val="clear" w:color="auto" w:fill="FFFFFF"/>
        <w:spacing w:after="300" w:line="240" w:lineRule="auto"/>
        <w:textAlignment w:val="center"/>
        <w:rPr>
          <w:rFonts w:ascii="Open Sans" w:eastAsia="Times New Roman" w:hAnsi="Open Sans" w:cs="Times New Roman"/>
          <w:color w:val="333333"/>
          <w:sz w:val="24"/>
          <w:szCs w:val="24"/>
        </w:rPr>
      </w:pPr>
      <w:r w:rsidRPr="003A782B">
        <w:rPr>
          <w:rFonts w:ascii="Open Sans" w:eastAsia="Times New Roman" w:hAnsi="Open Sans" w:cs="Times New Roman"/>
          <w:b/>
          <w:bCs/>
          <w:color w:val="013679"/>
          <w:sz w:val="24"/>
          <w:szCs w:val="24"/>
        </w:rPr>
        <w:t>Cited References</w:t>
      </w:r>
    </w:p>
    <w:tbl>
      <w:tblPr>
        <w:tblW w:w="10350" w:type="dxa"/>
        <w:tblCellMar>
          <w:top w:w="15" w:type="dxa"/>
          <w:left w:w="15" w:type="dxa"/>
          <w:bottom w:w="15" w:type="dxa"/>
          <w:right w:w="15" w:type="dxa"/>
        </w:tblCellMar>
        <w:tblLook w:val="04A0" w:firstRow="1" w:lastRow="0" w:firstColumn="1" w:lastColumn="0" w:noHBand="0" w:noVBand="1"/>
      </w:tblPr>
      <w:tblGrid>
        <w:gridCol w:w="1064"/>
        <w:gridCol w:w="226"/>
        <w:gridCol w:w="9060"/>
      </w:tblGrid>
      <w:tr w:rsidR="003A782B" w:rsidRPr="003A782B" w14:paraId="135BABE7" w14:textId="77777777" w:rsidTr="003A782B">
        <w:tc>
          <w:tcPr>
            <w:tcW w:w="0" w:type="auto"/>
            <w:shd w:val="clear" w:color="auto" w:fill="auto"/>
            <w:noWrap/>
            <w:tcMar>
              <w:top w:w="15" w:type="dxa"/>
              <w:left w:w="15" w:type="dxa"/>
              <w:bottom w:w="15" w:type="dxa"/>
              <w:right w:w="75" w:type="dxa"/>
            </w:tcMar>
            <w:hideMark/>
          </w:tcPr>
          <w:p w14:paraId="550675A0" w14:textId="77777777" w:rsidR="003A782B" w:rsidRPr="003A782B" w:rsidRDefault="003A782B" w:rsidP="003A782B">
            <w:pPr>
              <w:spacing w:after="0" w:line="240" w:lineRule="auto"/>
              <w:rPr>
                <w:rFonts w:ascii="Times New Roman" w:eastAsia="Times New Roman" w:hAnsi="Times New Roman" w:cs="Times New Roman"/>
                <w:sz w:val="24"/>
                <w:szCs w:val="24"/>
              </w:rPr>
            </w:pPr>
            <w:r w:rsidRPr="003A782B">
              <w:rPr>
                <w:rFonts w:ascii="Times New Roman" w:eastAsia="Times New Roman" w:hAnsi="Times New Roman" w:cs="Times New Roman"/>
                <w:sz w:val="24"/>
                <w:szCs w:val="24"/>
              </w:rPr>
              <w:t>1.</w:t>
            </w:r>
          </w:p>
        </w:tc>
        <w:tc>
          <w:tcPr>
            <w:tcW w:w="0" w:type="auto"/>
            <w:tcBorders>
              <w:top w:val="nil"/>
              <w:left w:val="nil"/>
              <w:bottom w:val="nil"/>
              <w:right w:val="nil"/>
            </w:tcBorders>
            <w:shd w:val="clear" w:color="auto" w:fill="auto"/>
            <w:noWrap/>
            <w:tcMar>
              <w:top w:w="15" w:type="dxa"/>
              <w:left w:w="15" w:type="dxa"/>
              <w:bottom w:w="15" w:type="dxa"/>
              <w:right w:w="75" w:type="dxa"/>
            </w:tcMar>
            <w:hideMark/>
          </w:tcPr>
          <w:p w14:paraId="73DB5BDB" w14:textId="77777777" w:rsidR="003A782B" w:rsidRPr="003A782B" w:rsidRDefault="003A782B" w:rsidP="003A782B">
            <w:pPr>
              <w:spacing w:after="0" w:line="240" w:lineRule="auto"/>
              <w:rPr>
                <w:rFonts w:ascii="Times New Roman" w:eastAsia="Times New Roman" w:hAnsi="Times New Roman" w:cs="Times New Roman"/>
                <w:sz w:val="24"/>
                <w:szCs w:val="24"/>
              </w:rPr>
            </w:pPr>
            <w:r w:rsidRPr="003A782B">
              <w:rPr>
                <w:rFonts w:ascii="Times New Roman" w:eastAsia="Times New Roman" w:hAnsi="Times New Roman" w:cs="Times New Roman"/>
                <w:sz w:val="24"/>
                <w:szCs w:val="24"/>
              </w:rPr>
              <w:t>↑</w:t>
            </w:r>
          </w:p>
        </w:tc>
        <w:tc>
          <w:tcPr>
            <w:tcW w:w="9060" w:type="dxa"/>
            <w:tcBorders>
              <w:top w:val="nil"/>
              <w:left w:val="nil"/>
              <w:bottom w:val="nil"/>
              <w:right w:val="nil"/>
            </w:tcBorders>
            <w:shd w:val="clear" w:color="auto" w:fill="auto"/>
            <w:hideMark/>
          </w:tcPr>
          <w:p w14:paraId="415FCD81" w14:textId="77777777" w:rsidR="003A782B" w:rsidRPr="003A782B" w:rsidRDefault="003A782B" w:rsidP="003A782B">
            <w:pPr>
              <w:spacing w:after="0" w:line="240" w:lineRule="auto"/>
              <w:rPr>
                <w:rFonts w:ascii="Times New Roman" w:eastAsia="Times New Roman" w:hAnsi="Times New Roman" w:cs="Times New Roman"/>
                <w:sz w:val="24"/>
                <w:szCs w:val="24"/>
              </w:rPr>
            </w:pPr>
            <w:r w:rsidRPr="003A782B">
              <w:rPr>
                <w:rFonts w:ascii="Segoe UI" w:eastAsia="Times New Roman" w:hAnsi="Segoe UI" w:cs="Segoe UI"/>
                <w:sz w:val="24"/>
                <w:szCs w:val="24"/>
              </w:rPr>
              <w:t>Gibney, E. (2020). Coronavirus lockdowns have changed the way Earth moves. </w:t>
            </w:r>
            <w:r w:rsidRPr="003A782B">
              <w:rPr>
                <w:rFonts w:ascii="Segoe UI" w:eastAsia="Times New Roman" w:hAnsi="Segoe UI" w:cs="Segoe UI"/>
                <w:i/>
                <w:iCs/>
                <w:sz w:val="24"/>
                <w:szCs w:val="24"/>
              </w:rPr>
              <w:t>Nature</w:t>
            </w:r>
            <w:r w:rsidRPr="003A782B">
              <w:rPr>
                <w:rFonts w:ascii="Segoe UI" w:eastAsia="Times New Roman" w:hAnsi="Segoe UI" w:cs="Segoe UI"/>
                <w:sz w:val="24"/>
                <w:szCs w:val="24"/>
              </w:rPr>
              <w:t>, </w:t>
            </w:r>
            <w:r w:rsidRPr="003A782B">
              <w:rPr>
                <w:rFonts w:ascii="Segoe UI" w:eastAsia="Times New Roman" w:hAnsi="Segoe UI" w:cs="Segoe UI"/>
                <w:i/>
                <w:iCs/>
                <w:sz w:val="24"/>
                <w:szCs w:val="24"/>
              </w:rPr>
              <w:t>580</w:t>
            </w:r>
            <w:r w:rsidRPr="003A782B">
              <w:rPr>
                <w:rFonts w:ascii="Segoe UI" w:eastAsia="Times New Roman" w:hAnsi="Segoe UI" w:cs="Segoe UI"/>
                <w:sz w:val="24"/>
                <w:szCs w:val="24"/>
              </w:rPr>
              <w:t>(7802), 176–177. </w:t>
            </w:r>
            <w:hyperlink r:id="rId47" w:tgtFrame="_blank" w:history="1">
              <w:r w:rsidRPr="003A782B">
                <w:rPr>
                  <w:rFonts w:ascii="Segoe UI" w:eastAsia="Times New Roman" w:hAnsi="Segoe UI" w:cs="Segoe UI"/>
                  <w:color w:val="014691"/>
                  <w:sz w:val="24"/>
                  <w:szCs w:val="24"/>
                  <w:u w:val="single"/>
                </w:rPr>
                <w:t>https://doi.org/10.1038/d41586-020-00965-x</w:t>
              </w:r>
            </w:hyperlink>
            <w:r w:rsidRPr="003A782B">
              <w:rPr>
                <w:rFonts w:ascii="Times New Roman" w:eastAsia="Times New Roman" w:hAnsi="Times New Roman" w:cs="Times New Roman"/>
                <w:sz w:val="24"/>
                <w:szCs w:val="24"/>
              </w:rPr>
              <w:t>.</w:t>
            </w:r>
          </w:p>
        </w:tc>
      </w:tr>
      <w:tr w:rsidR="003A782B" w:rsidRPr="003A782B" w14:paraId="7250C150" w14:textId="77777777" w:rsidTr="003A782B">
        <w:tc>
          <w:tcPr>
            <w:tcW w:w="0" w:type="auto"/>
            <w:shd w:val="clear" w:color="auto" w:fill="auto"/>
            <w:noWrap/>
            <w:tcMar>
              <w:top w:w="15" w:type="dxa"/>
              <w:left w:w="15" w:type="dxa"/>
              <w:bottom w:w="15" w:type="dxa"/>
              <w:right w:w="75" w:type="dxa"/>
            </w:tcMar>
            <w:hideMark/>
          </w:tcPr>
          <w:p w14:paraId="3EDE6ED2" w14:textId="77777777" w:rsidR="003A782B" w:rsidRPr="003A782B" w:rsidRDefault="003A782B" w:rsidP="003A782B">
            <w:pPr>
              <w:spacing w:after="0" w:line="240" w:lineRule="auto"/>
              <w:rPr>
                <w:rFonts w:ascii="Times New Roman" w:eastAsia="Times New Roman" w:hAnsi="Times New Roman" w:cs="Times New Roman"/>
                <w:sz w:val="24"/>
                <w:szCs w:val="24"/>
              </w:rPr>
            </w:pPr>
            <w:r w:rsidRPr="003A782B">
              <w:rPr>
                <w:rFonts w:ascii="Times New Roman" w:eastAsia="Times New Roman" w:hAnsi="Times New Roman" w:cs="Times New Roman"/>
                <w:sz w:val="24"/>
                <w:szCs w:val="24"/>
              </w:rPr>
              <w:t>2, 3, 4, 5.</w:t>
            </w:r>
          </w:p>
        </w:tc>
        <w:tc>
          <w:tcPr>
            <w:tcW w:w="0" w:type="auto"/>
            <w:tcBorders>
              <w:top w:val="nil"/>
              <w:left w:val="nil"/>
              <w:bottom w:val="nil"/>
              <w:right w:val="nil"/>
            </w:tcBorders>
            <w:shd w:val="clear" w:color="auto" w:fill="auto"/>
            <w:noWrap/>
            <w:tcMar>
              <w:top w:w="15" w:type="dxa"/>
              <w:left w:w="15" w:type="dxa"/>
              <w:bottom w:w="15" w:type="dxa"/>
              <w:right w:w="75" w:type="dxa"/>
            </w:tcMar>
            <w:hideMark/>
          </w:tcPr>
          <w:p w14:paraId="764E4713" w14:textId="77777777" w:rsidR="003A782B" w:rsidRPr="003A782B" w:rsidRDefault="003A782B" w:rsidP="003A782B">
            <w:pPr>
              <w:spacing w:after="0" w:line="240" w:lineRule="auto"/>
              <w:rPr>
                <w:rFonts w:ascii="Times New Roman" w:eastAsia="Times New Roman" w:hAnsi="Times New Roman" w:cs="Times New Roman"/>
                <w:sz w:val="24"/>
                <w:szCs w:val="24"/>
              </w:rPr>
            </w:pPr>
            <w:r w:rsidRPr="003A782B">
              <w:rPr>
                <w:rFonts w:ascii="Times New Roman" w:eastAsia="Times New Roman" w:hAnsi="Times New Roman" w:cs="Times New Roman"/>
                <w:sz w:val="24"/>
                <w:szCs w:val="24"/>
              </w:rPr>
              <w:t>↑</w:t>
            </w:r>
          </w:p>
        </w:tc>
        <w:tc>
          <w:tcPr>
            <w:tcW w:w="9060" w:type="dxa"/>
            <w:tcBorders>
              <w:top w:val="nil"/>
              <w:left w:val="nil"/>
              <w:bottom w:val="nil"/>
              <w:right w:val="nil"/>
            </w:tcBorders>
            <w:shd w:val="clear" w:color="auto" w:fill="auto"/>
            <w:hideMark/>
          </w:tcPr>
          <w:p w14:paraId="3409AD79" w14:textId="77777777" w:rsidR="003A782B" w:rsidRPr="003A782B" w:rsidRDefault="003A782B" w:rsidP="003A782B">
            <w:pPr>
              <w:spacing w:after="0" w:line="240" w:lineRule="auto"/>
              <w:rPr>
                <w:rFonts w:ascii="Times New Roman" w:eastAsia="Times New Roman" w:hAnsi="Times New Roman" w:cs="Times New Roman"/>
                <w:sz w:val="24"/>
                <w:szCs w:val="24"/>
              </w:rPr>
            </w:pPr>
            <w:r w:rsidRPr="003A782B">
              <w:rPr>
                <w:rFonts w:ascii="Segoe UI" w:eastAsia="Times New Roman" w:hAnsi="Segoe UI" w:cs="Segoe UI"/>
                <w:sz w:val="24"/>
                <w:szCs w:val="24"/>
              </w:rPr>
              <w:t>Thomson, D. J. M., &amp; Barclay, D. R. (2020). Real-time observations of the impact of COVID-19 on underwater noise. </w:t>
            </w:r>
            <w:r w:rsidRPr="003A782B">
              <w:rPr>
                <w:rFonts w:ascii="Segoe UI" w:eastAsia="Times New Roman" w:hAnsi="Segoe UI" w:cs="Segoe UI"/>
                <w:i/>
                <w:iCs/>
                <w:sz w:val="24"/>
                <w:szCs w:val="24"/>
              </w:rPr>
              <w:t>The Journal of the Acoustical Society of America</w:t>
            </w:r>
            <w:r w:rsidRPr="003A782B">
              <w:rPr>
                <w:rFonts w:ascii="Segoe UI" w:eastAsia="Times New Roman" w:hAnsi="Segoe UI" w:cs="Segoe UI"/>
                <w:sz w:val="24"/>
                <w:szCs w:val="24"/>
              </w:rPr>
              <w:t>, </w:t>
            </w:r>
            <w:r w:rsidRPr="003A782B">
              <w:rPr>
                <w:rFonts w:ascii="Segoe UI" w:eastAsia="Times New Roman" w:hAnsi="Segoe UI" w:cs="Segoe UI"/>
                <w:i/>
                <w:iCs/>
                <w:sz w:val="24"/>
                <w:szCs w:val="24"/>
              </w:rPr>
              <w:t>147</w:t>
            </w:r>
            <w:r w:rsidRPr="003A782B">
              <w:rPr>
                <w:rFonts w:ascii="Segoe UI" w:eastAsia="Times New Roman" w:hAnsi="Segoe UI" w:cs="Segoe UI"/>
                <w:sz w:val="24"/>
                <w:szCs w:val="24"/>
              </w:rPr>
              <w:t>(5), 3390–3396. </w:t>
            </w:r>
            <w:hyperlink r:id="rId48" w:tgtFrame="_blank" w:history="1">
              <w:r w:rsidRPr="003A782B">
                <w:rPr>
                  <w:rFonts w:ascii="Segoe UI" w:eastAsia="Times New Roman" w:hAnsi="Segoe UI" w:cs="Segoe UI"/>
                  <w:color w:val="014691"/>
                  <w:sz w:val="24"/>
                  <w:szCs w:val="24"/>
                  <w:u w:val="single"/>
                </w:rPr>
                <w:t>https://doi.org/10.1121/10.0001271</w:t>
              </w:r>
            </w:hyperlink>
            <w:r w:rsidRPr="003A782B">
              <w:rPr>
                <w:rFonts w:ascii="Times New Roman" w:eastAsia="Times New Roman" w:hAnsi="Times New Roman" w:cs="Times New Roman"/>
                <w:sz w:val="24"/>
                <w:szCs w:val="24"/>
              </w:rPr>
              <w:t>.</w:t>
            </w:r>
          </w:p>
        </w:tc>
      </w:tr>
      <w:tr w:rsidR="003A782B" w:rsidRPr="003A782B" w14:paraId="3AA23516" w14:textId="77777777" w:rsidTr="003A782B">
        <w:tc>
          <w:tcPr>
            <w:tcW w:w="0" w:type="auto"/>
            <w:shd w:val="clear" w:color="auto" w:fill="auto"/>
            <w:noWrap/>
            <w:tcMar>
              <w:top w:w="15" w:type="dxa"/>
              <w:left w:w="15" w:type="dxa"/>
              <w:bottom w:w="15" w:type="dxa"/>
              <w:right w:w="75" w:type="dxa"/>
            </w:tcMar>
            <w:hideMark/>
          </w:tcPr>
          <w:p w14:paraId="1F150969" w14:textId="77777777" w:rsidR="003A782B" w:rsidRPr="003A782B" w:rsidRDefault="003A782B" w:rsidP="003A782B">
            <w:pPr>
              <w:spacing w:after="0" w:line="240" w:lineRule="auto"/>
              <w:rPr>
                <w:rFonts w:ascii="Times New Roman" w:eastAsia="Times New Roman" w:hAnsi="Times New Roman" w:cs="Times New Roman"/>
                <w:sz w:val="24"/>
                <w:szCs w:val="24"/>
              </w:rPr>
            </w:pPr>
            <w:r w:rsidRPr="003A782B">
              <w:rPr>
                <w:rFonts w:ascii="Times New Roman" w:eastAsia="Times New Roman" w:hAnsi="Times New Roman" w:cs="Times New Roman"/>
                <w:sz w:val="24"/>
                <w:szCs w:val="24"/>
              </w:rPr>
              <w:lastRenderedPageBreak/>
              <w:t>6.</w:t>
            </w:r>
          </w:p>
        </w:tc>
        <w:tc>
          <w:tcPr>
            <w:tcW w:w="0" w:type="auto"/>
            <w:tcBorders>
              <w:top w:val="nil"/>
              <w:left w:val="nil"/>
              <w:bottom w:val="nil"/>
              <w:right w:val="nil"/>
            </w:tcBorders>
            <w:shd w:val="clear" w:color="auto" w:fill="auto"/>
            <w:noWrap/>
            <w:tcMar>
              <w:top w:w="15" w:type="dxa"/>
              <w:left w:w="15" w:type="dxa"/>
              <w:bottom w:w="15" w:type="dxa"/>
              <w:right w:w="75" w:type="dxa"/>
            </w:tcMar>
            <w:hideMark/>
          </w:tcPr>
          <w:p w14:paraId="0516B1A1" w14:textId="77777777" w:rsidR="003A782B" w:rsidRPr="003A782B" w:rsidRDefault="003A782B" w:rsidP="003A782B">
            <w:pPr>
              <w:spacing w:after="0" w:line="240" w:lineRule="auto"/>
              <w:rPr>
                <w:rFonts w:ascii="Times New Roman" w:eastAsia="Times New Roman" w:hAnsi="Times New Roman" w:cs="Times New Roman"/>
                <w:sz w:val="24"/>
                <w:szCs w:val="24"/>
              </w:rPr>
            </w:pPr>
            <w:r w:rsidRPr="003A782B">
              <w:rPr>
                <w:rFonts w:ascii="Times New Roman" w:eastAsia="Times New Roman" w:hAnsi="Times New Roman" w:cs="Times New Roman"/>
                <w:sz w:val="24"/>
                <w:szCs w:val="24"/>
              </w:rPr>
              <w:t>↑</w:t>
            </w:r>
          </w:p>
        </w:tc>
        <w:tc>
          <w:tcPr>
            <w:tcW w:w="9060" w:type="dxa"/>
            <w:tcBorders>
              <w:top w:val="nil"/>
              <w:left w:val="nil"/>
              <w:bottom w:val="nil"/>
              <w:right w:val="nil"/>
            </w:tcBorders>
            <w:shd w:val="clear" w:color="auto" w:fill="auto"/>
            <w:hideMark/>
          </w:tcPr>
          <w:p w14:paraId="52A90E9B" w14:textId="77777777" w:rsidR="003A782B" w:rsidRPr="003A782B" w:rsidRDefault="003A782B" w:rsidP="003A782B">
            <w:pPr>
              <w:spacing w:after="0" w:line="240" w:lineRule="auto"/>
              <w:rPr>
                <w:rFonts w:ascii="Times New Roman" w:eastAsia="Times New Roman" w:hAnsi="Times New Roman" w:cs="Times New Roman"/>
                <w:sz w:val="24"/>
                <w:szCs w:val="24"/>
              </w:rPr>
            </w:pPr>
            <w:r w:rsidRPr="003A782B">
              <w:rPr>
                <w:rFonts w:ascii="Segoe UI" w:eastAsia="Times New Roman" w:hAnsi="Segoe UI" w:cs="Segoe UI"/>
                <w:sz w:val="24"/>
                <w:szCs w:val="24"/>
              </w:rPr>
              <w:t xml:space="preserve">Rolland, R. M., Parks, S. E., Hunt, K. E., </w:t>
            </w:r>
            <w:proofErr w:type="spellStart"/>
            <w:r w:rsidRPr="003A782B">
              <w:rPr>
                <w:rFonts w:ascii="Segoe UI" w:eastAsia="Times New Roman" w:hAnsi="Segoe UI" w:cs="Segoe UI"/>
                <w:sz w:val="24"/>
                <w:szCs w:val="24"/>
              </w:rPr>
              <w:t>Castellote</w:t>
            </w:r>
            <w:proofErr w:type="spellEnd"/>
            <w:r w:rsidRPr="003A782B">
              <w:rPr>
                <w:rFonts w:ascii="Segoe UI" w:eastAsia="Times New Roman" w:hAnsi="Segoe UI" w:cs="Segoe UI"/>
                <w:sz w:val="24"/>
                <w:szCs w:val="24"/>
              </w:rPr>
              <w:t xml:space="preserve">, M., </w:t>
            </w:r>
            <w:proofErr w:type="spellStart"/>
            <w:r w:rsidRPr="003A782B">
              <w:rPr>
                <w:rFonts w:ascii="Segoe UI" w:eastAsia="Times New Roman" w:hAnsi="Segoe UI" w:cs="Segoe UI"/>
                <w:sz w:val="24"/>
                <w:szCs w:val="24"/>
              </w:rPr>
              <w:t>Corkeron</w:t>
            </w:r>
            <w:proofErr w:type="spellEnd"/>
            <w:r w:rsidRPr="003A782B">
              <w:rPr>
                <w:rFonts w:ascii="Segoe UI" w:eastAsia="Times New Roman" w:hAnsi="Segoe UI" w:cs="Segoe UI"/>
                <w:sz w:val="24"/>
                <w:szCs w:val="24"/>
              </w:rPr>
              <w:t xml:space="preserve">, P. J., </w:t>
            </w:r>
            <w:proofErr w:type="spellStart"/>
            <w:r w:rsidRPr="003A782B">
              <w:rPr>
                <w:rFonts w:ascii="Segoe UI" w:eastAsia="Times New Roman" w:hAnsi="Segoe UI" w:cs="Segoe UI"/>
                <w:sz w:val="24"/>
                <w:szCs w:val="24"/>
              </w:rPr>
              <w:t>Nowacek</w:t>
            </w:r>
            <w:proofErr w:type="spellEnd"/>
            <w:r w:rsidRPr="003A782B">
              <w:rPr>
                <w:rFonts w:ascii="Segoe UI" w:eastAsia="Times New Roman" w:hAnsi="Segoe UI" w:cs="Segoe UI"/>
                <w:sz w:val="24"/>
                <w:szCs w:val="24"/>
              </w:rPr>
              <w:t>, D. P., Wasser, S. K., &amp; Kraus, S. D. (2012). Evidence that ship noise increases stress in right whales. </w:t>
            </w:r>
            <w:r w:rsidRPr="003A782B">
              <w:rPr>
                <w:rFonts w:ascii="Segoe UI" w:eastAsia="Times New Roman" w:hAnsi="Segoe UI" w:cs="Segoe UI"/>
                <w:i/>
                <w:iCs/>
                <w:sz w:val="24"/>
                <w:szCs w:val="24"/>
              </w:rPr>
              <w:t>Proceedings of the Royal Society B: Biological Sciences</w:t>
            </w:r>
            <w:r w:rsidRPr="003A782B">
              <w:rPr>
                <w:rFonts w:ascii="Segoe UI" w:eastAsia="Times New Roman" w:hAnsi="Segoe UI" w:cs="Segoe UI"/>
                <w:sz w:val="24"/>
                <w:szCs w:val="24"/>
              </w:rPr>
              <w:t>, </w:t>
            </w:r>
            <w:r w:rsidRPr="003A782B">
              <w:rPr>
                <w:rFonts w:ascii="Segoe UI" w:eastAsia="Times New Roman" w:hAnsi="Segoe UI" w:cs="Segoe UI"/>
                <w:i/>
                <w:iCs/>
                <w:sz w:val="24"/>
                <w:szCs w:val="24"/>
              </w:rPr>
              <w:t>279</w:t>
            </w:r>
            <w:r w:rsidRPr="003A782B">
              <w:rPr>
                <w:rFonts w:ascii="Segoe UI" w:eastAsia="Times New Roman" w:hAnsi="Segoe UI" w:cs="Segoe UI"/>
                <w:sz w:val="24"/>
                <w:szCs w:val="24"/>
              </w:rPr>
              <w:t>(1737), 2363–2368. </w:t>
            </w:r>
            <w:hyperlink r:id="rId49" w:tgtFrame="_blank" w:history="1">
              <w:r w:rsidRPr="003A782B">
                <w:rPr>
                  <w:rFonts w:ascii="Segoe UI" w:eastAsia="Times New Roman" w:hAnsi="Segoe UI" w:cs="Segoe UI"/>
                  <w:color w:val="014691"/>
                  <w:sz w:val="24"/>
                  <w:szCs w:val="24"/>
                  <w:u w:val="single"/>
                </w:rPr>
                <w:t>https://doi.org/10.1098/rspb.2011.2429.</w:t>
              </w:r>
            </w:hyperlink>
          </w:p>
        </w:tc>
      </w:tr>
    </w:tbl>
    <w:p w14:paraId="7A0A90A4" w14:textId="77777777" w:rsidR="00045139" w:rsidRDefault="00045139"/>
    <w:sectPr w:rsidR="000451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82719"/>
    <w:multiLevelType w:val="multilevel"/>
    <w:tmpl w:val="34BC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E37DC1"/>
    <w:multiLevelType w:val="multilevel"/>
    <w:tmpl w:val="3FC8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101B32"/>
    <w:multiLevelType w:val="multilevel"/>
    <w:tmpl w:val="F61A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B941D4"/>
    <w:multiLevelType w:val="multilevel"/>
    <w:tmpl w:val="575E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82B"/>
    <w:rsid w:val="00045139"/>
    <w:rsid w:val="00386561"/>
    <w:rsid w:val="003A782B"/>
    <w:rsid w:val="006642EE"/>
    <w:rsid w:val="00D72CB7"/>
    <w:rsid w:val="00DF5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7AE44"/>
  <w15:chartTrackingRefBased/>
  <w15:docId w15:val="{D4A51D30-ED82-4AB9-B75D-703920CBD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A78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A782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82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782B"/>
    <w:rPr>
      <w:rFonts w:ascii="Times New Roman" w:eastAsia="Times New Roman" w:hAnsi="Times New Roman" w:cs="Times New Roman"/>
      <w:b/>
      <w:bCs/>
      <w:sz w:val="27"/>
      <w:szCs w:val="27"/>
    </w:rPr>
  </w:style>
  <w:style w:type="paragraph" w:customStyle="1" w:styleId="flex-active-slide">
    <w:name w:val="flex-active-slide"/>
    <w:basedOn w:val="Normal"/>
    <w:rsid w:val="003A78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A782B"/>
    <w:rPr>
      <w:color w:val="0000FF"/>
      <w:u w:val="single"/>
    </w:rPr>
  </w:style>
  <w:style w:type="character" w:customStyle="1" w:styleId="screen-reader-text">
    <w:name w:val="screen-reader-text"/>
    <w:basedOn w:val="DefaultParagraphFont"/>
    <w:rsid w:val="003A782B"/>
  </w:style>
  <w:style w:type="paragraph" w:customStyle="1" w:styleId="flex-nav-prev">
    <w:name w:val="flex-nav-prev"/>
    <w:basedOn w:val="Normal"/>
    <w:rsid w:val="003A7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ex-nav-next">
    <w:name w:val="flex-nav-next"/>
    <w:basedOn w:val="Normal"/>
    <w:rsid w:val="003A782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A7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A782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482545">
      <w:bodyDiv w:val="1"/>
      <w:marLeft w:val="0"/>
      <w:marRight w:val="0"/>
      <w:marTop w:val="0"/>
      <w:marBottom w:val="0"/>
      <w:divBdr>
        <w:top w:val="none" w:sz="0" w:space="0" w:color="auto"/>
        <w:left w:val="none" w:sz="0" w:space="0" w:color="auto"/>
        <w:bottom w:val="none" w:sz="0" w:space="0" w:color="auto"/>
        <w:right w:val="none" w:sz="0" w:space="0" w:color="auto"/>
      </w:divBdr>
      <w:divsChild>
        <w:div w:id="1983458317">
          <w:marLeft w:val="0"/>
          <w:marRight w:val="0"/>
          <w:marTop w:val="0"/>
          <w:marBottom w:val="450"/>
          <w:divBdr>
            <w:top w:val="none" w:sz="0" w:space="0" w:color="auto"/>
            <w:left w:val="none" w:sz="0" w:space="0" w:color="auto"/>
            <w:bottom w:val="none" w:sz="0" w:space="0" w:color="auto"/>
            <w:right w:val="none" w:sz="0" w:space="0" w:color="auto"/>
          </w:divBdr>
        </w:div>
        <w:div w:id="1517381374">
          <w:marLeft w:val="0"/>
          <w:marRight w:val="0"/>
          <w:marTop w:val="0"/>
          <w:marBottom w:val="0"/>
          <w:divBdr>
            <w:top w:val="none" w:sz="0" w:space="0" w:color="auto"/>
            <w:left w:val="none" w:sz="0" w:space="0" w:color="auto"/>
            <w:bottom w:val="none" w:sz="0" w:space="0" w:color="auto"/>
            <w:right w:val="none" w:sz="0" w:space="0" w:color="auto"/>
          </w:divBdr>
          <w:divsChild>
            <w:div w:id="265583349">
              <w:marLeft w:val="0"/>
              <w:marRight w:val="0"/>
              <w:marTop w:val="0"/>
              <w:marBottom w:val="0"/>
              <w:divBdr>
                <w:top w:val="none" w:sz="0" w:space="0" w:color="auto"/>
                <w:left w:val="none" w:sz="0" w:space="0" w:color="auto"/>
                <w:bottom w:val="none" w:sz="0" w:space="0" w:color="auto"/>
                <w:right w:val="none" w:sz="0" w:space="0" w:color="auto"/>
              </w:divBdr>
            </w:div>
            <w:div w:id="7539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sits.org/glossary/hydrophone/" TargetMode="External"/><Relationship Id="rId18" Type="http://schemas.openxmlformats.org/officeDocument/2006/relationships/hyperlink" Target="https://dosits.org/glossary/statistics/" TargetMode="External"/><Relationship Id="rId26" Type="http://schemas.openxmlformats.org/officeDocument/2006/relationships/hyperlink" Target="https://dosits.org/animals/effects-of-sound/anthropogenic-sources/commercial-vessel-traffic/" TargetMode="External"/><Relationship Id="rId39" Type="http://schemas.openxmlformats.org/officeDocument/2006/relationships/hyperlink" Target="https://dosits.org/hot-topic-killer-whales-and-vessel-noise/" TargetMode="External"/><Relationship Id="rId21" Type="http://schemas.openxmlformats.org/officeDocument/2006/relationships/hyperlink" Target="https://dosits.org/glossary/power/" TargetMode="External"/><Relationship Id="rId34" Type="http://schemas.openxmlformats.org/officeDocument/2006/relationships/hyperlink" Target="https://dosits.org/glossary/north-atlantic-right-whale/" TargetMode="External"/><Relationship Id="rId42" Type="http://schemas.openxmlformats.org/officeDocument/2006/relationships/hyperlink" Target="https://dosits.org/galleries/technology-gallery/basic-technology/ocean-observatories/" TargetMode="External"/><Relationship Id="rId47" Type="http://schemas.openxmlformats.org/officeDocument/2006/relationships/hyperlink" Target="https://doi.org/10.1038/d41586-020-00965-x" TargetMode="External"/><Relationship Id="rId50" Type="http://schemas.openxmlformats.org/officeDocument/2006/relationships/fontTable" Target="fontTable.xml"/><Relationship Id="rId7" Type="http://schemas.openxmlformats.org/officeDocument/2006/relationships/hyperlink" Target="https://dosits.org/glossary/soundscape/" TargetMode="External"/><Relationship Id="rId2" Type="http://schemas.openxmlformats.org/officeDocument/2006/relationships/styles" Target="styles.xml"/><Relationship Id="rId16" Type="http://schemas.openxmlformats.org/officeDocument/2006/relationships/hyperlink" Target="https://dosits.org/glossary/frequency/" TargetMode="External"/><Relationship Id="rId29" Type="http://schemas.openxmlformats.org/officeDocument/2006/relationships/hyperlink" Target="https://dosits.org/glossary/population/" TargetMode="External"/><Relationship Id="rId11" Type="http://schemas.openxmlformats.org/officeDocument/2006/relationships/hyperlink" Target="https://dosits.org/glossary/seismic/" TargetMode="External"/><Relationship Id="rId24" Type="http://schemas.openxmlformats.org/officeDocument/2006/relationships/hyperlink" Target="https://dosits.org/glossary/density/" TargetMode="External"/><Relationship Id="rId32" Type="http://schemas.openxmlformats.org/officeDocument/2006/relationships/hyperlink" Target="https://dosits.org/glossary/mooring/" TargetMode="External"/><Relationship Id="rId37" Type="http://schemas.openxmlformats.org/officeDocument/2006/relationships/hyperlink" Target="https://dosits.org/animals/effects-of-sound/anthropogenic-sources/commercial-vessel-traffic/" TargetMode="External"/><Relationship Id="rId40" Type="http://schemas.openxmlformats.org/officeDocument/2006/relationships/hyperlink" Target="https://dosits.org/galleries/technology-gallery/basic-technology/hydrophonereceiver/" TargetMode="External"/><Relationship Id="rId45" Type="http://schemas.openxmlformats.org/officeDocument/2006/relationships/hyperlink" Target="https://www.aquablog.ca/2020/04/quiet-oceans-has-the-covid-19-crisis-reduced-noise-in-whale-habitats/" TargetMode="External"/><Relationship Id="rId53" Type="http://schemas.openxmlformats.org/officeDocument/2006/relationships/customXml" Target="../customXml/item2.xml"/><Relationship Id="rId5" Type="http://schemas.openxmlformats.org/officeDocument/2006/relationships/hyperlink" Target="https://dosits.org/wp-content/uploads/2020/05/barge-and-tug_MaritimeAdministrationDOT.png" TargetMode="External"/><Relationship Id="rId10" Type="http://schemas.openxmlformats.org/officeDocument/2006/relationships/hyperlink" Target="https://dosits.org/galleries/audio-gallery/anthropogenic-sounds/ship/" TargetMode="External"/><Relationship Id="rId19" Type="http://schemas.openxmlformats.org/officeDocument/2006/relationships/image" Target="media/image2.png"/><Relationship Id="rId31" Type="http://schemas.openxmlformats.org/officeDocument/2006/relationships/hyperlink" Target="https://dosits.org/hot-topic-killer-whales-and-vessel-noise/" TargetMode="External"/><Relationship Id="rId44" Type="http://schemas.openxmlformats.org/officeDocument/2006/relationships/hyperlink" Target="https://www.oceannetworks.ca/hushed-seas-monitoring-underwater-noise-during-covid-19" TargetMode="External"/><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dosits.org/glossary/noise/" TargetMode="External"/><Relationship Id="rId14" Type="http://schemas.openxmlformats.org/officeDocument/2006/relationships/hyperlink" Target="https://dosits.org/galleries/technology-gallery/basic-technology/ocean-observatories/" TargetMode="External"/><Relationship Id="rId22" Type="http://schemas.openxmlformats.org/officeDocument/2006/relationships/hyperlink" Target="https://dosits.org/glossary/decibel/" TargetMode="External"/><Relationship Id="rId27" Type="http://schemas.openxmlformats.org/officeDocument/2006/relationships/hyperlink" Target="https://dosits.org/glossary/cetacean/" TargetMode="External"/><Relationship Id="rId30" Type="http://schemas.openxmlformats.org/officeDocument/2006/relationships/hyperlink" Target="https://dosits.org/glossary/killer-whale/" TargetMode="External"/><Relationship Id="rId35" Type="http://schemas.openxmlformats.org/officeDocument/2006/relationships/hyperlink" Target="https://dosits.org/glossary/ocean-observatory/" TargetMode="External"/><Relationship Id="rId43" Type="http://schemas.openxmlformats.org/officeDocument/2006/relationships/hyperlink" Target="https://dosits.org/galleries/audio-gallery/anthropogenic-sounds/ship/" TargetMode="External"/><Relationship Id="rId48" Type="http://schemas.openxmlformats.org/officeDocument/2006/relationships/hyperlink" Target="https://doi.org/10.1121/10.0001271" TargetMode="External"/><Relationship Id="rId8" Type="http://schemas.openxmlformats.org/officeDocument/2006/relationships/hyperlink" Target="https://dosits.org/glossary/anthropogenic/"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sits.org/glossary/seismometer/" TargetMode="External"/><Relationship Id="rId17" Type="http://schemas.openxmlformats.org/officeDocument/2006/relationships/hyperlink" Target="https://dosits.org/glossary/automatic-identification-system-ais/" TargetMode="External"/><Relationship Id="rId25" Type="http://schemas.openxmlformats.org/officeDocument/2006/relationships/image" Target="media/image3.png"/><Relationship Id="rId33" Type="http://schemas.openxmlformats.org/officeDocument/2006/relationships/hyperlink" Target="https://dosits.org/glossary/endangered/" TargetMode="External"/><Relationship Id="rId38" Type="http://schemas.openxmlformats.org/officeDocument/2006/relationships/hyperlink" Target="https://dosits.org/people-and-sound/examine-the-earth/earthquakes/" TargetMode="External"/><Relationship Id="rId46" Type="http://schemas.openxmlformats.org/officeDocument/2006/relationships/hyperlink" Target="https://research.noaa.gov/article/ArtMID/587/ArticleID/2617/NOAA-exploring-impact-of-coronavirus-response-on-the-environment" TargetMode="External"/><Relationship Id="rId20" Type="http://schemas.openxmlformats.org/officeDocument/2006/relationships/hyperlink" Target="https://dosits.org/glossary/median/" TargetMode="External"/><Relationship Id="rId41" Type="http://schemas.openxmlformats.org/officeDocument/2006/relationships/hyperlink" Target="https://dosits.org/galleries/technology-gallery/basic-technology/hydrophone-arrays/" TargetMode="External"/><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dosits.org/galleries/technology-gallery/basic-technology/hydrophonereceiver/" TargetMode="External"/><Relationship Id="rId23" Type="http://schemas.openxmlformats.org/officeDocument/2006/relationships/hyperlink" Target="https://dosits.org/glossary/mean/" TargetMode="External"/><Relationship Id="rId28" Type="http://schemas.openxmlformats.org/officeDocument/2006/relationships/hyperlink" Target="https://dosits.org/glossary/critically-endangered/" TargetMode="External"/><Relationship Id="rId36" Type="http://schemas.openxmlformats.org/officeDocument/2006/relationships/hyperlink" Target="https://dosits.org/science/sounds-in-the-sea/how-does-shipping-affect-ocean-sound-levels/" TargetMode="External"/><Relationship Id="rId49" Type="http://schemas.openxmlformats.org/officeDocument/2006/relationships/hyperlink" Target="https://doi.org/10.1098/rspb.2011.24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5C9DB5-347C-401F-87D9-8910DCEF6F8E}"/>
</file>

<file path=customXml/itemProps2.xml><?xml version="1.0" encoding="utf-8"?>
<ds:datastoreItem xmlns:ds="http://schemas.openxmlformats.org/officeDocument/2006/customXml" ds:itemID="{364171D9-58C8-4FDF-A69C-9A7E7465FADA}"/>
</file>

<file path=customXml/itemProps3.xml><?xml version="1.0" encoding="utf-8"?>
<ds:datastoreItem xmlns:ds="http://schemas.openxmlformats.org/officeDocument/2006/customXml" ds:itemID="{1568CCCD-41B5-4633-BE60-D88FC36F71ED}"/>
</file>

<file path=docProps/app.xml><?xml version="1.0" encoding="utf-8"?>
<Properties xmlns="http://schemas.openxmlformats.org/officeDocument/2006/extended-properties" xmlns:vt="http://schemas.openxmlformats.org/officeDocument/2006/docPropsVTypes">
  <Template>Normal</Template>
  <TotalTime>0</TotalTime>
  <Pages>5</Pages>
  <Words>1658</Words>
  <Characters>9452</Characters>
  <Application>Microsoft Office Word</Application>
  <DocSecurity>0</DocSecurity>
  <Lines>78</Lines>
  <Paragraphs>22</Paragraphs>
  <ScaleCrop>false</ScaleCrop>
  <Company/>
  <LinksUpToDate>false</LinksUpToDate>
  <CharactersWithSpaces>11088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 D Lutz</dc:creator>
  <cp:keywords/>
  <dc:description/>
  <cp:lastModifiedBy>Mira D Lutz</cp:lastModifiedBy>
  <cp:revision>2</cp:revision>
  <dcterms:created xsi:type="dcterms:W3CDTF">2020-07-17T19:46:00Z</dcterms:created>
  <dcterms:modified xsi:type="dcterms:W3CDTF">2020-07-17T19:46:00Z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0x010100E96B1A9E55D56245B650D2153B67D5EB</vt:lpwstr>
  </property>
</Properties>
</file>